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D" w:rsidRDefault="00AC0A03" w:rsidP="00BC291D">
      <w:pPr>
        <w:rPr>
          <w:b/>
          <w:bCs/>
          <w:sz w:val="40"/>
        </w:rPr>
      </w:pPr>
      <w:r>
        <w:rPr>
          <w:b/>
          <w:bCs/>
          <w:noProof/>
          <w:sz w:val="40"/>
          <w:lang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206500" cy="1270000"/>
            <wp:effectExtent l="19050" t="0" r="0" b="0"/>
            <wp:wrapThrough wrapText="bothSides">
              <wp:wrapPolygon edited="0">
                <wp:start x="-341" y="0"/>
                <wp:lineTo x="-341" y="21384"/>
                <wp:lineTo x="21486" y="21384"/>
                <wp:lineTo x="21486" y="0"/>
                <wp:lineTo x="-341" y="0"/>
              </wp:wrapPolygon>
            </wp:wrapThrough>
            <wp:docPr id="2" name="Imagen 2" descr="SZNTL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NTLAS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91D" w:rsidRDefault="00BC291D" w:rsidP="00BC291D">
      <w:pPr>
        <w:pStyle w:val="Ttulo1"/>
      </w:pPr>
    </w:p>
    <w:p w:rsidR="00BC291D" w:rsidRPr="001E4BBA" w:rsidRDefault="00BC291D" w:rsidP="00BC291D">
      <w:pPr>
        <w:pStyle w:val="Ttulo1"/>
        <w:jc w:val="center"/>
        <w:rPr>
          <w:i/>
          <w:iCs/>
          <w:sz w:val="52"/>
          <w:szCs w:val="52"/>
        </w:rPr>
      </w:pPr>
      <w:r w:rsidRPr="001E4BBA">
        <w:rPr>
          <w:i/>
          <w:iCs/>
          <w:sz w:val="52"/>
          <w:szCs w:val="52"/>
        </w:rPr>
        <w:t>Colegio San Ladislao</w:t>
      </w:r>
    </w:p>
    <w:p w:rsidR="00BC291D" w:rsidRPr="009A09B3" w:rsidRDefault="00BC291D" w:rsidP="00BC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A09B3">
        <w:rPr>
          <w:rFonts w:ascii="Arial" w:hAnsi="Arial" w:cs="Arial"/>
          <w:b/>
        </w:rPr>
        <w:t>Programa Anual 201</w:t>
      </w:r>
      <w:r w:rsidR="001E4BBA">
        <w:rPr>
          <w:rFonts w:ascii="Arial" w:hAnsi="Arial" w:cs="Arial"/>
          <w:b/>
        </w:rPr>
        <w:t>7</w:t>
      </w:r>
    </w:p>
    <w:p w:rsidR="001E4BBA" w:rsidRDefault="001E4BBA" w:rsidP="00BC291D">
      <w:pPr>
        <w:rPr>
          <w:rFonts w:ascii="Arial" w:hAnsi="Arial" w:cs="Arial"/>
          <w:b/>
          <w:u w:val="single"/>
        </w:rPr>
      </w:pPr>
    </w:p>
    <w:p w:rsidR="00BC291D" w:rsidRPr="00591F7C" w:rsidRDefault="00BC291D" w:rsidP="00BC291D">
      <w:pPr>
        <w:rPr>
          <w:rFonts w:ascii="Arial" w:hAnsi="Arial" w:cs="Arial"/>
          <w:b/>
          <w:u w:val="single"/>
        </w:rPr>
      </w:pPr>
      <w:r w:rsidRPr="00591F7C">
        <w:rPr>
          <w:rFonts w:ascii="Arial" w:hAnsi="Arial" w:cs="Arial"/>
          <w:b/>
          <w:u w:val="single"/>
        </w:rPr>
        <w:t>Profesor</w:t>
      </w:r>
      <w:r w:rsidR="00DE5048">
        <w:rPr>
          <w:rFonts w:ascii="Arial" w:hAnsi="Arial" w:cs="Arial"/>
          <w:b/>
          <w:u w:val="single"/>
        </w:rPr>
        <w:t>a</w:t>
      </w:r>
      <w:r w:rsidRPr="00591F7C">
        <w:rPr>
          <w:rFonts w:ascii="Arial" w:hAnsi="Arial" w:cs="Arial"/>
          <w:b/>
          <w:u w:val="single"/>
        </w:rPr>
        <w:t>:</w:t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591F7C">
        <w:rPr>
          <w:rFonts w:ascii="Arial" w:hAnsi="Arial" w:cs="Arial"/>
          <w:b/>
          <w:u w:val="single"/>
        </w:rPr>
        <w:t>Asignatura:</w:t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591F7C">
        <w:rPr>
          <w:rFonts w:ascii="Arial" w:hAnsi="Arial" w:cs="Arial"/>
          <w:b/>
          <w:u w:val="single"/>
        </w:rPr>
        <w:t>Curso:</w:t>
      </w:r>
    </w:p>
    <w:p w:rsidR="00BC291D" w:rsidRPr="00846EA7" w:rsidRDefault="00BC291D" w:rsidP="00BC291D">
      <w:pPr>
        <w:rPr>
          <w:rFonts w:ascii="Arial" w:hAnsi="Arial" w:cs="Arial"/>
          <w:b/>
        </w:rPr>
      </w:pPr>
      <w:r w:rsidRPr="00846EA7">
        <w:rPr>
          <w:rFonts w:ascii="Arial" w:hAnsi="Arial" w:cs="Arial"/>
          <w:b/>
        </w:rPr>
        <w:t xml:space="preserve">Nora Guaraglia                         </w:t>
      </w:r>
      <w:r w:rsidR="00591F7C">
        <w:rPr>
          <w:rFonts w:ascii="Arial" w:hAnsi="Arial" w:cs="Arial"/>
          <w:b/>
        </w:rPr>
        <w:t xml:space="preserve">     </w:t>
      </w:r>
      <w:r w:rsidRPr="00846EA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BIOLOGIA                      </w:t>
      </w:r>
      <w:r w:rsidRPr="00846EA7">
        <w:rPr>
          <w:rFonts w:ascii="Arial" w:hAnsi="Arial" w:cs="Arial"/>
          <w:b/>
        </w:rPr>
        <w:t xml:space="preserve">     </w:t>
      </w:r>
      <w:r w:rsidR="00591F7C">
        <w:rPr>
          <w:rFonts w:ascii="Arial" w:hAnsi="Arial" w:cs="Arial"/>
          <w:b/>
        </w:rPr>
        <w:t xml:space="preserve">     4t</w:t>
      </w:r>
      <w:r w:rsidR="00DE5048">
        <w:rPr>
          <w:rFonts w:ascii="Arial" w:hAnsi="Arial" w:cs="Arial"/>
          <w:b/>
        </w:rPr>
        <w:t>o. A</w:t>
      </w:r>
      <w:r w:rsidR="00AC0A03">
        <w:rPr>
          <w:rFonts w:ascii="Arial" w:hAnsi="Arial" w:cs="Arial"/>
          <w:b/>
        </w:rPr>
        <w:t xml:space="preserve"> </w:t>
      </w:r>
      <w:r w:rsidR="00DE5048">
        <w:rPr>
          <w:rFonts w:ascii="Arial" w:hAnsi="Arial" w:cs="Arial"/>
          <w:b/>
        </w:rPr>
        <w:t>y</w:t>
      </w:r>
      <w:r w:rsidR="00AC0A03">
        <w:rPr>
          <w:rFonts w:ascii="Arial" w:hAnsi="Arial" w:cs="Arial"/>
          <w:b/>
        </w:rPr>
        <w:t xml:space="preserve"> </w:t>
      </w:r>
      <w:r w:rsidR="00DE5048">
        <w:rPr>
          <w:rFonts w:ascii="Arial" w:hAnsi="Arial" w:cs="Arial"/>
          <w:b/>
        </w:rPr>
        <w:t>B S.S.</w:t>
      </w:r>
    </w:p>
    <w:p w:rsidR="00BC291D" w:rsidRDefault="00591F7C" w:rsidP="00BC291D">
      <w:pPr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u w:val="single"/>
          <w:lang w:val="es-ES_tradnl"/>
        </w:rPr>
        <w:t xml:space="preserve">Expectativas de Logro </w:t>
      </w:r>
      <w:r w:rsidR="00BC291D" w:rsidRPr="00F05C65">
        <w:rPr>
          <w:rFonts w:ascii="Verdana" w:hAnsi="Verdana"/>
          <w:b/>
          <w:bCs/>
          <w:u w:val="single"/>
          <w:lang w:val="es-ES_tradnl"/>
        </w:rPr>
        <w:t xml:space="preserve"> / </w:t>
      </w:r>
      <w:r w:rsidR="00BC291D">
        <w:rPr>
          <w:rFonts w:ascii="Verdana" w:hAnsi="Verdana"/>
          <w:b/>
          <w:bCs/>
          <w:u w:val="single"/>
          <w:lang w:val="es-ES_tradnl"/>
        </w:rPr>
        <w:t>Objetivos de Aprendizaje:</w:t>
      </w:r>
    </w:p>
    <w:p w:rsidR="001E4BBA" w:rsidRDefault="001E4BBA" w:rsidP="00BC291D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BC291D" w:rsidRPr="00591F7C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91F7C">
        <w:rPr>
          <w:rFonts w:ascii="Arial" w:hAnsi="Arial" w:cs="Arial"/>
          <w:b/>
          <w:color w:val="000000"/>
          <w:u w:val="single"/>
        </w:rPr>
        <w:t>Al finalizar la unidad Nro. 1 se espera que los estudiantes sean capaces de: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Utilizar la noción de sistema para analizar procesos de intercambios y transformaciones de materia y energía en una variedad de fenómenos naturales y artificiales, reconociendo la potencia del modelo.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Analizar los principales procesos de entrada, transformación y salida de materia energía en los sistemas vivos utilizando el modelo sistémico.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Justificar que la nutrición es una función universal de los seres vivos recurriendo ejemplos de la diversidad de estructuras y comportamientos que cumplen dicha función.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Dar ejemplos de la relación estructura – función presente en las estructuras que participan en la nutrición en una diversidad de organismos.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Interpretar la diversidad de tejidos, órganos y sistemas de órganos del organismo humano como subsistemas en interacción que integran un sistema mayor, complejo coordinado que garantiza el flujo constante de “materias primas”, “productos” y” desechos” desde y hacia el entorno.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Debatir acerca de las diversas disfunciones en la salud humana ligadas a los aspectos nutricionales, apoyándose en argumentos que muestran las diferencias entre aquellos que dependen de los comportamientos de los individuos de los que están ligados a la inequidad en el acceso a los alimentos impuesta por el modelo económico dominante.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591F7C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91F7C">
        <w:rPr>
          <w:rFonts w:ascii="Arial" w:hAnsi="Arial" w:cs="Arial"/>
          <w:b/>
          <w:color w:val="000000"/>
          <w:u w:val="single"/>
        </w:rPr>
        <w:t>Al finalizar la unidad Nro. 2 se espera que los estudiantes sean capaces de:</w:t>
      </w:r>
    </w:p>
    <w:p w:rsidR="00BC291D" w:rsidRDefault="00BC291D" w:rsidP="00166F2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Relacionar las reacciones de síntesis con procesos que requieren energía y las de</w:t>
      </w:r>
      <w:r w:rsidR="00166F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descomposición como procesos que la liberan.</w:t>
      </w:r>
    </w:p>
    <w:p w:rsidR="00BC291D" w:rsidRPr="00166F23" w:rsidRDefault="00BC291D" w:rsidP="00BC29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Representar las transformaciones que ocurren durante la fotosíntesis y la respiración,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mediante esquemas y modelos analógicos; e interpretar modelos dados.</w:t>
      </w:r>
    </w:p>
    <w:p w:rsidR="00BC291D" w:rsidRPr="00166F23" w:rsidRDefault="00BC291D" w:rsidP="00BC29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Relacionar la necesidad de la nutrición con la de incorporación de fuentes de materia y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energía indispensables para mantener la estructura y las funciones de los seres vivos en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tanto son sistemas abiertos.</w:t>
      </w:r>
    </w:p>
    <w:p w:rsidR="00BC291D" w:rsidRPr="00166F23" w:rsidRDefault="00BC291D" w:rsidP="00BC29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lastRenderedPageBreak/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Establecer relaciones entre las funciones de nutrición en el nivel celular y las de las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distintas estructuras a nivel de tejidos, órganos y sistemas de órganos que contribuyen a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ella en los organismos pluricelulares.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reacciones que participan en el metabolismo.</w:t>
      </w:r>
    </w:p>
    <w:p w:rsidR="00BC291D" w:rsidRPr="00166F23" w:rsidRDefault="00BC291D" w:rsidP="00BC29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Comparar los procesos de fotosíntesis y respiración con los de quimiosíntesis y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fermentación respecto de las materias primas, los productos y el rendimiento energético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total.</w:t>
      </w:r>
    </w:p>
    <w:p w:rsidR="00BC291D" w:rsidRDefault="00BC291D" w:rsidP="00BC291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BC291D" w:rsidRPr="00591F7C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591F7C">
        <w:rPr>
          <w:rFonts w:ascii="Arial" w:hAnsi="Arial" w:cs="Arial"/>
          <w:b/>
          <w:color w:val="000000"/>
          <w:u w:val="single"/>
        </w:rPr>
        <w:t>Al finalizar la unidad Nro. 3 se espera que los estudiantes sean capaces de:</w:t>
      </w:r>
    </w:p>
    <w:p w:rsidR="00BC291D" w:rsidRPr="00166F23" w:rsidRDefault="00BC291D" w:rsidP="00BC2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Analizar el nivel de ecosistema utilizando los atributos aplicados a los sistemas vivos: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conceptos de homeostasis, flujo de energía, transformaciones de la materia y energía, ciclos de los materiales.</w:t>
      </w:r>
    </w:p>
    <w:p w:rsidR="00BC291D" w:rsidRDefault="00BC291D" w:rsidP="00BC2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Interpretar diagramas de flujo de energía en un ecosistema y utilizarlos para apoyar explicaciones sobre el mismo. Utilizar dichos gráficos para predecir la evolución de un ecosistema tomado como caso de análisis.</w:t>
      </w:r>
    </w:p>
    <w:p w:rsidR="00BC291D" w:rsidRDefault="00BC291D" w:rsidP="00BC2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ecosistemas relacionándola con los principales parámetros que la mensuran.</w:t>
      </w:r>
    </w:p>
    <w:p w:rsidR="00BC291D" w:rsidRDefault="00BC291D" w:rsidP="00BC2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Comparar las características de los ecosistemas naturales en determinados biomas con</w:t>
      </w:r>
      <w:r w:rsidR="00166F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de los agroecosistemas que se establecen en los mismos</w:t>
      </w:r>
      <w:r w:rsidR="00166F23">
        <w:rPr>
          <w:rFonts w:ascii="Arial" w:hAnsi="Arial" w:cs="Arial"/>
          <w:color w:val="000000"/>
        </w:rPr>
        <w:t>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2B7B5E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</w:t>
      </w:r>
    </w:p>
    <w:p w:rsidR="00BC291D" w:rsidRPr="00EF04D2" w:rsidRDefault="00BC291D" w:rsidP="00BC291D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Arial" w:hAnsi="Arial" w:cs="Arial"/>
          <w:bCs/>
          <w:lang w:val="es-ES_tradnl"/>
        </w:rPr>
      </w:pPr>
      <w:r w:rsidRPr="00EF04D2">
        <w:rPr>
          <w:rFonts w:ascii="Arial" w:hAnsi="Arial" w:cs="Arial"/>
          <w:bCs/>
          <w:lang w:val="es-ES_tradnl"/>
        </w:rPr>
        <w:t>Ser hábiles en el uso de medios de investigación y la expresión de los conocimientos construidos.</w:t>
      </w:r>
    </w:p>
    <w:p w:rsidR="00BC291D" w:rsidRPr="00EF04D2" w:rsidRDefault="00BC291D" w:rsidP="00BC291D">
      <w:pPr>
        <w:rPr>
          <w:rFonts w:ascii="Arial" w:hAnsi="Arial" w:cs="Arial"/>
          <w:bCs/>
          <w:lang w:val="es-ES_tradnl"/>
        </w:rPr>
      </w:pPr>
    </w:p>
    <w:p w:rsidR="00BC291D" w:rsidRPr="00EF04D2" w:rsidRDefault="00BC291D" w:rsidP="00BC291D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Arial" w:hAnsi="Arial" w:cs="Arial"/>
          <w:bCs/>
          <w:lang w:val="es-ES_tradnl"/>
        </w:rPr>
      </w:pPr>
      <w:r w:rsidRPr="00EF04D2">
        <w:rPr>
          <w:rFonts w:ascii="Arial" w:hAnsi="Arial" w:cs="Arial"/>
          <w:bCs/>
          <w:lang w:val="es-ES_tradnl"/>
        </w:rPr>
        <w:t>Acrecentar el grado de autonomía en el estudio mediante la implementación de estrategias de aprendizaje que le permitan relacionar, comparar y jerarquizar conceptos</w:t>
      </w:r>
    </w:p>
    <w:p w:rsidR="00BC291D" w:rsidRDefault="00BC291D" w:rsidP="00BC291D">
      <w:pPr>
        <w:rPr>
          <w:rFonts w:ascii="Arial" w:hAnsi="Arial" w:cs="Arial"/>
          <w:bCs/>
          <w:lang w:val="es-ES_tradnl"/>
        </w:rPr>
      </w:pPr>
    </w:p>
    <w:p w:rsidR="00EE72AB" w:rsidRDefault="00EE72AB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1E4BBA" w:rsidRDefault="001E4BBA" w:rsidP="00BC291D">
      <w:pPr>
        <w:rPr>
          <w:rFonts w:ascii="Arial" w:hAnsi="Arial" w:cs="Arial"/>
          <w:bCs/>
          <w:lang w:val="es-ES_tradnl"/>
        </w:rPr>
      </w:pPr>
    </w:p>
    <w:p w:rsidR="001E4BBA" w:rsidRDefault="001E4BBA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DE5048" w:rsidRDefault="00DE5048" w:rsidP="00BC291D">
      <w:pPr>
        <w:rPr>
          <w:rFonts w:ascii="Arial" w:hAnsi="Arial" w:cs="Arial"/>
          <w:bCs/>
          <w:lang w:val="es-ES_tradnl"/>
        </w:rPr>
      </w:pPr>
    </w:p>
    <w:p w:rsidR="00DE5048" w:rsidRDefault="00DE5048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EE72AB" w:rsidRPr="00EF04D2" w:rsidRDefault="00EE72AB" w:rsidP="00BC291D">
      <w:pPr>
        <w:rPr>
          <w:rFonts w:ascii="Arial" w:hAnsi="Arial" w:cs="Arial"/>
          <w:bCs/>
          <w:lang w:val="es-ES_tradnl"/>
        </w:rPr>
      </w:pPr>
    </w:p>
    <w:p w:rsidR="00BC291D" w:rsidRPr="00B01D99" w:rsidRDefault="00BC291D" w:rsidP="00BC291D">
      <w:pPr>
        <w:rPr>
          <w:rFonts w:ascii="Verdana" w:hAnsi="Verdana"/>
          <w:b/>
          <w:bCs/>
          <w:sz w:val="28"/>
          <w:szCs w:val="28"/>
          <w:lang w:val="es-ES_tradnl"/>
        </w:rPr>
      </w:pPr>
      <w:r w:rsidRPr="00B01D99">
        <w:rPr>
          <w:rFonts w:ascii="Verdana" w:hAnsi="Verdana"/>
          <w:b/>
          <w:bCs/>
          <w:sz w:val="28"/>
          <w:szCs w:val="28"/>
          <w:u w:val="single"/>
          <w:lang w:val="es-ES_tradnl"/>
        </w:rPr>
        <w:lastRenderedPageBreak/>
        <w:t>Contenidos Conceptuales</w:t>
      </w:r>
      <w:r w:rsidRPr="00B01D99">
        <w:rPr>
          <w:rFonts w:ascii="Verdana" w:hAnsi="Verdana"/>
          <w:b/>
          <w:bCs/>
          <w:sz w:val="28"/>
          <w:szCs w:val="28"/>
          <w:lang w:val="es-ES_tradnl"/>
        </w:rPr>
        <w:t>:</w:t>
      </w:r>
    </w:p>
    <w:p w:rsidR="00BC291D" w:rsidRDefault="00BC291D" w:rsidP="00BC291D">
      <w:pPr>
        <w:rPr>
          <w:rFonts w:ascii="Verdana" w:hAnsi="Verdana"/>
          <w:b/>
          <w:bCs/>
          <w:lang w:val="es-ES_tradnl"/>
        </w:rPr>
      </w:pP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AB0C0F">
        <w:rPr>
          <w:rFonts w:ascii="Arial" w:hAnsi="Arial" w:cs="Arial"/>
          <w:b/>
          <w:bCs/>
          <w:color w:val="000000"/>
          <w:u w:val="single"/>
        </w:rPr>
        <w:t>Unidad 1: La función de nutrición – la nutrición en humanos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Unidad de funciones y diversidad de estructuras nutricionales en los organismos</w:t>
      </w:r>
      <w:r w:rsidR="00EE72A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pluricelulares</w:t>
      </w:r>
      <w:r>
        <w:rPr>
          <w:rFonts w:ascii="Arial" w:hAnsi="Arial" w:cs="Arial"/>
          <w:color w:val="000000"/>
        </w:rPr>
        <w:t>. Los seres vivos como sistemas abiertos. Las funciones básicas de la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nutrición: captación de nutrientes, degradación, transporte y eliminación de desechos.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Principales estructuras que la cumplen en diferentes grupos de organismos.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 organismo humano como sistema abierto, complejo y coordinado. </w:t>
      </w:r>
      <w:r>
        <w:rPr>
          <w:rFonts w:ascii="Arial" w:hAnsi="Arial" w:cs="Arial"/>
          <w:color w:val="000000"/>
        </w:rPr>
        <w:t>Concepto de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homeostasis o equilibrio interno. Las funciones de nutrición humana y las estructuras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asociadas: sistemas digestivo, respiratorio, circulatorio y excretor.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6279DE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6279DE">
        <w:rPr>
          <w:rFonts w:ascii="Arial" w:hAnsi="Arial" w:cs="Arial"/>
          <w:b/>
          <w:bCs/>
          <w:color w:val="000000"/>
          <w:u w:val="single"/>
        </w:rPr>
        <w:t>Unidad 2: Metabolismo celular: las células como sistemas abiertos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Transformaciones de materia y energía en los sistemas vivos</w:t>
      </w:r>
      <w:r>
        <w:rPr>
          <w:rFonts w:ascii="Arial" w:hAnsi="Arial" w:cs="Arial"/>
          <w:color w:val="000000"/>
        </w:rPr>
        <w:t>. Las uniones químicas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 forma de almacenamiento y entrega de energía. Concepto de alimento y nutriente.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Papel de las enzimas en los procesos metabólicos. Las enzimas como catalizadores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biológicos..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Principales procesos de obtención y aprovechamiento de la energía química:</w:t>
      </w:r>
      <w:r w:rsidR="00EE72A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Alimentación, fotosíntesis y respiración. Estructuras celulares implicadas. Procesos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alternativos del metabolismo energético: quimiosíntesis y fermentación.</w:t>
      </w:r>
    </w:p>
    <w:p w:rsidR="00670B15" w:rsidRDefault="00670B15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054037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054037">
        <w:rPr>
          <w:rFonts w:ascii="Arial" w:hAnsi="Arial" w:cs="Arial"/>
          <w:b/>
          <w:bCs/>
          <w:color w:val="000000"/>
          <w:u w:val="single"/>
        </w:rPr>
        <w:t>Unidad 3: Energía y materia en los ecosistemas</w:t>
      </w:r>
    </w:p>
    <w:p w:rsidR="00EE72AB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Los ecosistemas como sistemas abiertos</w:t>
      </w:r>
      <w:r>
        <w:rPr>
          <w:rFonts w:ascii="Arial" w:hAnsi="Arial" w:cs="Arial"/>
          <w:color w:val="000000"/>
        </w:rPr>
        <w:t>. Concepto de homeostasis aplicado a los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ecosistemas. Ciclos de la materia y flujos de energía en los ecosistemas.</w:t>
      </w:r>
      <w:r w:rsidR="00EE72AB">
        <w:rPr>
          <w:rFonts w:ascii="Arial" w:hAnsi="Arial" w:cs="Arial"/>
          <w:color w:val="000000"/>
        </w:rPr>
        <w:t xml:space="preserve"> 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Dinámica de los ecosistemas</w:t>
      </w:r>
      <w:r>
        <w:rPr>
          <w:rFonts w:ascii="Arial" w:hAnsi="Arial" w:cs="Arial"/>
          <w:color w:val="000000"/>
        </w:rPr>
        <w:t>: cambios en los ecosistemas desde el punto de vista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energético. </w:t>
      </w:r>
    </w:p>
    <w:p w:rsidR="00AD4E19" w:rsidRDefault="00AD4E19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53DD" w:rsidRDefault="00A853D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5048" w:rsidRDefault="00DE5048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5048" w:rsidRDefault="00DE5048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5048" w:rsidRDefault="00DE5048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5048" w:rsidRDefault="00DE5048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53DD" w:rsidRDefault="00A853D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B32793" w:rsidRDefault="00BC291D" w:rsidP="00BC291D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u w:val="single"/>
          <w:lang w:val="es-ES_tradnl"/>
        </w:rPr>
        <w:lastRenderedPageBreak/>
        <w:t>Criterios y Metodología de Evaluación: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Pruebas de respuesta múltiple, objetivas y semiobjetivas.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Exámenes orales.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Aprobación de trabajos prácticos.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Utilización de técnicas de estudio y vocabulario especifico.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Observación directa, participación, habilidad y destrezas en los diferentes trabajos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Actitudes personales.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Uso adecuado de las estrategias de aprendizaje planteadas.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Entrega puntual de los distintos trabajos solicitados.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Utilización de tecnología.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Desarrollo de habilidades para la resolución de problemas.</w:t>
      </w:r>
    </w:p>
    <w:p w:rsidR="00BC291D" w:rsidRPr="00B32793" w:rsidRDefault="00BC291D" w:rsidP="00BC291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ES_tradnl"/>
        </w:rPr>
      </w:pPr>
      <w:r w:rsidRPr="00B32793">
        <w:rPr>
          <w:rFonts w:ascii="Verdana" w:hAnsi="Verdana"/>
          <w:b/>
          <w:bCs/>
          <w:sz w:val="20"/>
          <w:szCs w:val="20"/>
          <w:lang w:val="es-ES_tradnl"/>
        </w:rPr>
        <w:t>Presentación periódica de la carpeta de clase</w:t>
      </w:r>
    </w:p>
    <w:p w:rsidR="00BC291D" w:rsidRPr="00B32793" w:rsidRDefault="00BC291D" w:rsidP="00BC291D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:rsidR="00BC291D" w:rsidRPr="00B32793" w:rsidRDefault="00166F23" w:rsidP="00BC291D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>
        <w:rPr>
          <w:rFonts w:ascii="Verdana" w:hAnsi="Verdana"/>
          <w:b/>
          <w:bCs/>
          <w:sz w:val="20"/>
          <w:szCs w:val="20"/>
          <w:u w:val="single"/>
          <w:lang w:val="es-ES_tradnl"/>
        </w:rPr>
        <w:t>___________________________________________________________</w:t>
      </w:r>
    </w:p>
    <w:p w:rsidR="00BC291D" w:rsidRPr="00EE72AB" w:rsidRDefault="00BC291D" w:rsidP="00BC291D">
      <w:pPr>
        <w:rPr>
          <w:rFonts w:ascii="Verdana" w:hAnsi="Verdana"/>
          <w:b/>
          <w:bCs/>
          <w:sz w:val="24"/>
          <w:szCs w:val="24"/>
          <w:lang w:val="es-ES_tradnl"/>
        </w:rPr>
      </w:pPr>
    </w:p>
    <w:p w:rsidR="00BC291D" w:rsidRPr="00EE72AB" w:rsidRDefault="00BC291D" w:rsidP="00BC291D">
      <w:pPr>
        <w:rPr>
          <w:rFonts w:ascii="Verdana" w:hAnsi="Verdana"/>
          <w:b/>
          <w:bCs/>
          <w:sz w:val="24"/>
          <w:szCs w:val="24"/>
          <w:u w:val="single"/>
          <w:lang w:val="es-ES_tradnl"/>
        </w:rPr>
      </w:pPr>
      <w:r w:rsidRPr="00EE72AB">
        <w:rPr>
          <w:rFonts w:ascii="Verdana" w:hAnsi="Verdana"/>
          <w:b/>
          <w:bCs/>
          <w:sz w:val="24"/>
          <w:szCs w:val="24"/>
          <w:u w:val="single"/>
          <w:lang w:val="es-ES_tradnl"/>
        </w:rPr>
        <w:t>BIBLIOGRAFIA:</w:t>
      </w:r>
    </w:p>
    <w:p w:rsidR="00BC291D" w:rsidRPr="00EE72AB" w:rsidRDefault="00BC291D" w:rsidP="00BC291D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BIOLOGIA 4to</w:t>
      </w:r>
      <w:r w:rsidR="00AD4E19" w:rsidRPr="00EE72AB">
        <w:rPr>
          <w:b/>
          <w:sz w:val="24"/>
          <w:szCs w:val="24"/>
        </w:rPr>
        <w:t xml:space="preserve"> - Serie </w:t>
      </w:r>
      <w:r w:rsidR="001E4BBA">
        <w:rPr>
          <w:b/>
          <w:sz w:val="24"/>
          <w:szCs w:val="24"/>
        </w:rPr>
        <w:t xml:space="preserve"> ACTIVADOS –   Editorial Puerto de Palos </w:t>
      </w:r>
      <w:r w:rsidRPr="00EE72AB">
        <w:rPr>
          <w:b/>
          <w:sz w:val="24"/>
          <w:szCs w:val="24"/>
        </w:rPr>
        <w:t xml:space="preserve"> –</w:t>
      </w:r>
    </w:p>
    <w:p w:rsidR="00BC291D" w:rsidRPr="00EE72AB" w:rsidRDefault="00BC291D" w:rsidP="00BC291D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Apuntes de divulgación científica.</w:t>
      </w:r>
    </w:p>
    <w:p w:rsidR="00BC291D" w:rsidRPr="00EE72AB" w:rsidRDefault="00BC291D" w:rsidP="00BC291D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Apuntes proporcionados por la docente.</w:t>
      </w:r>
    </w:p>
    <w:p w:rsidR="00BC291D" w:rsidRPr="00EE72AB" w:rsidRDefault="00BC291D" w:rsidP="00BC291D">
      <w:pPr>
        <w:rPr>
          <w:b/>
          <w:sz w:val="24"/>
          <w:szCs w:val="24"/>
        </w:rPr>
      </w:pPr>
    </w:p>
    <w:p w:rsidR="00A853DD" w:rsidRPr="00EE72AB" w:rsidRDefault="00166F23" w:rsidP="00BC29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w:pict>
          <v:rect id="_x0000_s1027" style="position:absolute;margin-left:-19.6pt;margin-top:12.8pt;width:477.8pt;height:137.45pt;z-index:251658240" filled="f"/>
        </w:pict>
      </w:r>
    </w:p>
    <w:p w:rsidR="00BC291D" w:rsidRPr="00EE72AB" w:rsidRDefault="00BC291D" w:rsidP="00BC291D">
      <w:pPr>
        <w:rPr>
          <w:b/>
          <w:sz w:val="24"/>
          <w:szCs w:val="24"/>
          <w:u w:val="single"/>
        </w:rPr>
      </w:pPr>
      <w:r w:rsidRPr="00EE72AB">
        <w:rPr>
          <w:b/>
          <w:sz w:val="24"/>
          <w:szCs w:val="24"/>
          <w:u w:val="single"/>
        </w:rPr>
        <w:t>IMPORTANTE:</w:t>
      </w:r>
    </w:p>
    <w:p w:rsidR="00BC291D" w:rsidRPr="00EE72AB" w:rsidRDefault="00BC291D" w:rsidP="00BC291D">
      <w:pPr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Es imprescindible la confección de la carpeta de clase a lo largo del año, la misma es tenida en cuenta para armar la nota de desempeño de cada trimestre.</w:t>
      </w:r>
    </w:p>
    <w:p w:rsidR="00BC291D" w:rsidRPr="00EE72AB" w:rsidRDefault="00BC291D" w:rsidP="00BC291D">
      <w:pPr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En el caso que el alumno debiera rendir la materia en mesas examinadoras, deberá presentarla como requisito indispensable.</w:t>
      </w:r>
    </w:p>
    <w:p w:rsidR="001C28EA" w:rsidRPr="00EE72AB" w:rsidRDefault="001C28EA" w:rsidP="00BC291D">
      <w:pPr>
        <w:rPr>
          <w:sz w:val="24"/>
          <w:szCs w:val="24"/>
        </w:rPr>
      </w:pPr>
    </w:p>
    <w:sectPr w:rsidR="001C28EA" w:rsidRPr="00EE72AB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90" w:rsidRDefault="008C0F90">
      <w:pPr>
        <w:spacing w:after="0" w:line="240" w:lineRule="auto"/>
      </w:pPr>
      <w:r>
        <w:separator/>
      </w:r>
    </w:p>
  </w:endnote>
  <w:endnote w:type="continuationSeparator" w:id="1">
    <w:p w:rsidR="008C0F90" w:rsidRDefault="008C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2D" w:rsidRDefault="0089712D" w:rsidP="008971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712D" w:rsidRDefault="0089712D" w:rsidP="0089712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2D" w:rsidRDefault="0089712D" w:rsidP="008971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0A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712D" w:rsidRDefault="0089712D" w:rsidP="0089712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90" w:rsidRDefault="008C0F90">
      <w:pPr>
        <w:spacing w:after="0" w:line="240" w:lineRule="auto"/>
      </w:pPr>
      <w:r>
        <w:separator/>
      </w:r>
    </w:p>
  </w:footnote>
  <w:footnote w:type="continuationSeparator" w:id="1">
    <w:p w:rsidR="008C0F90" w:rsidRDefault="008C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8A"/>
    <w:multiLevelType w:val="hybridMultilevel"/>
    <w:tmpl w:val="828A60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30161"/>
    <w:multiLevelType w:val="hybridMultilevel"/>
    <w:tmpl w:val="4E48A4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F59F5"/>
    <w:multiLevelType w:val="hybridMultilevel"/>
    <w:tmpl w:val="A1E200E6"/>
    <w:lvl w:ilvl="0" w:tplc="C804F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46D"/>
    <w:multiLevelType w:val="hybridMultilevel"/>
    <w:tmpl w:val="8118E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E0091"/>
    <w:multiLevelType w:val="hybridMultilevel"/>
    <w:tmpl w:val="E640DD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F0A46"/>
    <w:multiLevelType w:val="hybridMultilevel"/>
    <w:tmpl w:val="C7385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A1A"/>
    <w:rsid w:val="00166F23"/>
    <w:rsid w:val="001C28EA"/>
    <w:rsid w:val="001E4BBA"/>
    <w:rsid w:val="00591F7C"/>
    <w:rsid w:val="00670B15"/>
    <w:rsid w:val="007B2A1A"/>
    <w:rsid w:val="0089712D"/>
    <w:rsid w:val="008C0F90"/>
    <w:rsid w:val="00A853DD"/>
    <w:rsid w:val="00AC0A03"/>
    <w:rsid w:val="00AD4E19"/>
    <w:rsid w:val="00BC291D"/>
    <w:rsid w:val="00C561BF"/>
    <w:rsid w:val="00CD2CE2"/>
    <w:rsid w:val="00DE5048"/>
    <w:rsid w:val="00EE72AB"/>
    <w:rsid w:val="00EF04D2"/>
    <w:rsid w:val="00F7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E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C291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91D"/>
    <w:rPr>
      <w:rFonts w:ascii="Times New Roman" w:eastAsia="Times New Roman" w:hAnsi="Times New Roman"/>
      <w:b/>
      <w:bCs/>
      <w:sz w:val="40"/>
      <w:szCs w:val="24"/>
      <w:lang w:val="es-ES" w:eastAsia="es-ES"/>
    </w:rPr>
  </w:style>
  <w:style w:type="paragraph" w:styleId="Piedepgina">
    <w:name w:val="footer"/>
    <w:basedOn w:val="Normal"/>
    <w:link w:val="PiedepginaCar"/>
    <w:rsid w:val="00BC291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C291D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C2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SECUNDARIA</cp:lastModifiedBy>
  <cp:revision>2</cp:revision>
  <dcterms:created xsi:type="dcterms:W3CDTF">2017-04-27T15:00:00Z</dcterms:created>
  <dcterms:modified xsi:type="dcterms:W3CDTF">2017-04-27T15:00:00Z</dcterms:modified>
</cp:coreProperties>
</file>