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620B">
      <w:pPr>
        <w:widowControl/>
        <w:jc w:val="right"/>
        <w:rPr>
          <w:rFonts w:ascii="ATRotisSemiSans" w:hAnsi="ATRotisSemiSans" w:cstheme="minorBidi"/>
          <w:b/>
          <w:sz w:val="22"/>
        </w:rPr>
      </w:pPr>
      <w:r>
        <w:rPr>
          <w:rFonts w:ascii="ATRotisSemiSans" w:hAnsi="ATRotisSemiSans" w:cs="ATRotisSemiSans"/>
          <w:b/>
          <w:bCs/>
          <w:sz w:val="22"/>
          <w:szCs w:val="22"/>
        </w:rPr>
        <w:t>COLEGIO SAN LADISLAO</w:t>
      </w:r>
    </w:p>
    <w:p w:rsidR="00000000" w:rsidRDefault="009A620B">
      <w:pPr>
        <w:widowControl/>
        <w:jc w:val="right"/>
        <w:rPr>
          <w:rFonts w:ascii="ATRotisSemiSans" w:hAnsi="ATRotisSemiSans" w:cstheme="minorBidi"/>
          <w:b/>
          <w:color w:val="7F7F7F"/>
          <w:sz w:val="22"/>
        </w:rPr>
      </w:pPr>
      <w:r>
        <w:rPr>
          <w:rFonts w:ascii="ATRotisSemiSans" w:hAnsi="ATRotisSemiSans" w:cstheme="minorBidi"/>
          <w:b/>
          <w:color w:val="7F7F7F"/>
          <w:sz w:val="22"/>
        </w:rPr>
        <w:t>CONSTRUCCIÓN DE LA CIUDADANÍA</w:t>
      </w:r>
    </w:p>
    <w:p w:rsidR="00000000" w:rsidRDefault="009A620B">
      <w:pPr>
        <w:widowControl/>
        <w:jc w:val="right"/>
        <w:rPr>
          <w:rFonts w:ascii="ATRotisSemiSans" w:hAnsi="ATRotisSemiSans" w:cstheme="minorBidi"/>
          <w:b/>
          <w:color w:val="7F7F7F"/>
          <w:sz w:val="22"/>
        </w:rPr>
      </w:pPr>
      <w:r>
        <w:rPr>
          <w:rFonts w:ascii="ATRotisSemiSans" w:hAnsi="ATRotisSemiSans" w:cstheme="minorBidi"/>
          <w:b/>
          <w:color w:val="7F7F7F"/>
          <w:sz w:val="22"/>
        </w:rPr>
        <w:t>PROGRAMA ANUAL 2017</w:t>
      </w:r>
    </w:p>
    <w:p w:rsidR="00000000" w:rsidRDefault="009A620B">
      <w:pPr>
        <w:widowControl/>
        <w:jc w:val="right"/>
        <w:rPr>
          <w:rFonts w:ascii="ATRotisSemiSans" w:hAnsi="ATRotisSemiSans" w:cstheme="minorBidi"/>
          <w:b/>
          <w:sz w:val="22"/>
        </w:rPr>
      </w:pPr>
      <w:r>
        <w:rPr>
          <w:rFonts w:ascii="ATRotisSemiSans" w:hAnsi="ATRotisSemiSans" w:cstheme="minorBidi"/>
          <w:b/>
          <w:sz w:val="22"/>
        </w:rPr>
        <w:t>3 A</w:t>
      </w:r>
    </w:p>
    <w:p w:rsidR="00000000" w:rsidRDefault="009A620B">
      <w:pPr>
        <w:widowControl/>
        <w:jc w:val="right"/>
        <w:rPr>
          <w:rFonts w:ascii="ATRotisSemiSans" w:hAnsi="ATRotisSemiSans" w:cstheme="minorBidi"/>
          <w:b/>
          <w:sz w:val="22"/>
        </w:rPr>
      </w:pPr>
      <w:r>
        <w:rPr>
          <w:rFonts w:ascii="ATRotisSemiSans" w:hAnsi="ATRotisSemiSans" w:cstheme="minorBidi"/>
          <w:b/>
          <w:sz w:val="22"/>
        </w:rPr>
        <w:t>PROFESORA: LUCIANA PAZ VERA CELIZ</w:t>
      </w:r>
    </w:p>
    <w:p w:rsidR="00000000" w:rsidRDefault="009A620B">
      <w:pPr>
        <w:widowControl/>
        <w:rPr>
          <w:rFonts w:ascii="ATRotisSemiSans" w:hAnsi="ATRotisSemiSans" w:cstheme="minorBidi"/>
          <w:b/>
          <w:sz w:val="22"/>
        </w:rPr>
      </w:pPr>
      <w:r>
        <w:rPr>
          <w:rFonts w:ascii="ATRotisSemiSans" w:hAnsi="ATRotisSemiSans" w:cstheme="minorBidi"/>
          <w:b/>
          <w:sz w:val="22"/>
        </w:rPr>
        <w:t xml:space="preserve"> </w:t>
      </w:r>
    </w:p>
    <w:p w:rsidR="00000000" w:rsidRDefault="009A620B">
      <w:pPr>
        <w:widowControl/>
        <w:jc w:val="both"/>
        <w:rPr>
          <w:rFonts w:ascii="ATRotisSemiSans" w:hAnsi="ATRotisSemiSans" w:cstheme="minorBidi"/>
          <w:b/>
          <w:sz w:val="22"/>
          <w:u w:val="single"/>
        </w:rPr>
      </w:pPr>
      <w:r>
        <w:rPr>
          <w:rFonts w:ascii="ATRotisSemiSans" w:hAnsi="ATRotisSemiSans" w:cstheme="minorBidi"/>
          <w:b/>
          <w:sz w:val="22"/>
          <w:u w:val="single"/>
        </w:rPr>
        <w:t>Fundamentación y objetivos generales.</w:t>
      </w:r>
    </w:p>
    <w:p w:rsidR="00000000" w:rsidRDefault="009A620B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Esta materia surge del interés de profundizar algunas de las ideas con las que ya han trabajado añ</w:t>
      </w:r>
      <w:r>
        <w:rPr>
          <w:rFonts w:ascii="ATRotisSemiSans" w:hAnsi="ATRotisSemiSans" w:cstheme="minorBidi"/>
          <w:sz w:val="22"/>
        </w:rPr>
        <w:t>os anteriores. En función de esto, se intenta aportar a la clarificación de conceptos fundamentales de la vida en sociedad y de la forma particular que adopta en nuestro ámbito: el Estado.</w:t>
      </w:r>
    </w:p>
    <w:p w:rsidR="00000000" w:rsidRDefault="009A620B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La propuesta es ir conociendo más acabadamente tanto las formas gen</w:t>
      </w:r>
      <w:r>
        <w:rPr>
          <w:rFonts w:ascii="ATRotisSemiSans" w:hAnsi="ATRotisSemiSans" w:cstheme="minorBidi"/>
          <w:sz w:val="22"/>
        </w:rPr>
        <w:t>erales como los procedimientos específicos que hacen a la acción política y ciudadana. Además, esta materia propone indagar en los derechos y las normativas que organizan la sociedad, y en función de ello identificar los fundamentos de nuestra constitución</w:t>
      </w:r>
      <w:r>
        <w:rPr>
          <w:rFonts w:ascii="ATRotisSemiSans" w:hAnsi="ATRotisSemiSans" w:cstheme="minorBidi"/>
          <w:sz w:val="22"/>
        </w:rPr>
        <w:t xml:space="preserve"> como como sujetos sociales y políticos. </w:t>
      </w:r>
    </w:p>
    <w:p w:rsidR="00000000" w:rsidRDefault="009A620B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Por otro lado, más allá del conocimiento formal de nuestra sociedad, intentaremos iniciar un proceso de reconocimiento de los actores sociales y de los espacios concretos en los que se desenvuelve la ciudadanía. Pa</w:t>
      </w:r>
      <w:r>
        <w:rPr>
          <w:rFonts w:ascii="ATRotisSemiSans" w:hAnsi="ATRotisSemiSans" w:cstheme="minorBidi"/>
          <w:sz w:val="22"/>
        </w:rPr>
        <w:t>ra esto, será de principal importancia ir analizando cómo nos encontramos entrecruzados por instituciones políticas, y cómo podemos ir apropiándonos de ellas, comenzando con nuestro barrio y las organizaciones más cercanas que nos rodean.</w:t>
      </w:r>
    </w:p>
    <w:p w:rsidR="00000000" w:rsidRDefault="009A620B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Esta materia, a s</w:t>
      </w:r>
      <w:r>
        <w:rPr>
          <w:rFonts w:ascii="ATRotisSemiSans" w:hAnsi="ATRotisSemiSans" w:cstheme="minorBidi"/>
          <w:sz w:val="22"/>
        </w:rPr>
        <w:t xml:space="preserve">u vez, intentará realizar un proyecto de acción ciudadana en el que se expresen tanto los conocimientos producidos como la capacidad de análisis y la sensibilidad social de los estudiantes, a través de la acción de éstos más allá de los límites materiales </w:t>
      </w:r>
      <w:r>
        <w:rPr>
          <w:rFonts w:ascii="ATRotisSemiSans" w:hAnsi="ATRotisSemiSans" w:cstheme="minorBidi"/>
          <w:sz w:val="22"/>
        </w:rPr>
        <w:t>y conceptuales del aula.En función de todo esto, se espera que los estudiantes logren identificar en el ámbito de su vida cotidiana los efectos de los elementos teóricos que analicemos, y que en conjunto logremos articular estos dos ámbitos (teóricos y prá</w:t>
      </w:r>
      <w:r>
        <w:rPr>
          <w:rFonts w:ascii="ATRotisSemiSans" w:hAnsi="ATRotisSemiSans" w:cstheme="minorBidi"/>
          <w:sz w:val="22"/>
        </w:rPr>
        <w:t>cticos), contribuyendo así a una sociedad más participativa.</w:t>
      </w:r>
    </w:p>
    <w:p w:rsidR="00000000" w:rsidRDefault="009A620B">
      <w:pPr>
        <w:widowControl/>
        <w:jc w:val="both"/>
        <w:rPr>
          <w:rFonts w:ascii="ATRotisSemiSans" w:hAnsi="ATRotisSemiSans" w:cstheme="minorBidi"/>
          <w:b/>
          <w:sz w:val="22"/>
        </w:rPr>
      </w:pPr>
      <w:r>
        <w:rPr>
          <w:rFonts w:ascii="ATRotisSemiSans" w:hAnsi="ATRotisSemiSans" w:cstheme="minorBidi"/>
          <w:b/>
          <w:sz w:val="22"/>
        </w:rPr>
        <w:t xml:space="preserve"> </w:t>
      </w:r>
    </w:p>
    <w:p w:rsidR="00000000" w:rsidRDefault="009A620B">
      <w:pPr>
        <w:widowControl/>
        <w:jc w:val="both"/>
        <w:rPr>
          <w:rFonts w:ascii="ATRotisSemiSans" w:hAnsi="ATRotisSemiSans" w:cstheme="minorBidi"/>
          <w:b/>
          <w:sz w:val="22"/>
          <w:u w:val="single"/>
        </w:rPr>
      </w:pPr>
      <w:r>
        <w:rPr>
          <w:rFonts w:ascii="ATRotisSemiSans" w:hAnsi="ATRotisSemiSans" w:cstheme="minorBidi"/>
          <w:b/>
          <w:sz w:val="22"/>
          <w:u w:val="single"/>
        </w:rPr>
        <w:t>Objetivos de aprendizaje.</w:t>
      </w:r>
    </w:p>
    <w:p w:rsidR="00000000" w:rsidRDefault="009A620B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 xml:space="preserve"> </w:t>
      </w:r>
    </w:p>
    <w:p w:rsidR="00000000" w:rsidRDefault="009A620B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i.    Que los estudiantes se reconozcan como miembros activos de la sociedad.</w:t>
      </w:r>
    </w:p>
    <w:p w:rsidR="00000000" w:rsidRDefault="009A620B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ii. Que se introduzcan en el ámbito de los derechos a partir de su conocimiento y de la</w:t>
      </w:r>
      <w:r>
        <w:rPr>
          <w:rFonts w:ascii="ATRotisSemiSans" w:hAnsi="ATRotisSemiSans" w:cstheme="minorBidi"/>
          <w:sz w:val="22"/>
        </w:rPr>
        <w:t xml:space="preserve"> práctica del respeto por estos los mismos.</w:t>
      </w:r>
    </w:p>
    <w:p w:rsidR="00000000" w:rsidRDefault="009A620B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iii.          Que los estudiantes se introduzcan en el vocabulario y en el conocimiento teórico de problemáticas ciudadanas, al tiempo que comiencen a reconocer los ámbitos específicos en que ésta se desenvuelve.</w:t>
      </w:r>
    </w:p>
    <w:p w:rsidR="00000000" w:rsidRDefault="009A620B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iv. Profundizar en el conocimiento de los actores sociales y de las instituciones propias de los distintos ámbitos en los que transcurre la vida de los estudiantes.</w:t>
      </w:r>
    </w:p>
    <w:p w:rsidR="00000000" w:rsidRDefault="009A620B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v. Que en función de la realización de estos objetivos los estudiantes reconozcan su grupo</w:t>
      </w:r>
      <w:r>
        <w:rPr>
          <w:rFonts w:ascii="ATRotisSemiSans" w:hAnsi="ATRotisSemiSans" w:cstheme="minorBidi"/>
          <w:sz w:val="22"/>
        </w:rPr>
        <w:t xml:space="preserve"> y el espacio áulico como espacios de práctica ciudadana y desarrollen allí acciones prefigurativas de una mejor convivencia en sociedad.</w:t>
      </w:r>
    </w:p>
    <w:p w:rsidR="00000000" w:rsidRDefault="009A620B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 xml:space="preserve"> </w:t>
      </w:r>
    </w:p>
    <w:p w:rsidR="00000000" w:rsidRDefault="009A620B">
      <w:pPr>
        <w:widowControl/>
        <w:jc w:val="both"/>
        <w:rPr>
          <w:rFonts w:ascii="ATRotisSemiSans" w:hAnsi="ATRotisSemiSans" w:cstheme="minorBidi"/>
          <w:b/>
          <w:sz w:val="22"/>
          <w:u w:val="single"/>
        </w:rPr>
      </w:pPr>
      <w:r>
        <w:rPr>
          <w:rFonts w:ascii="ATRotisSemiSans" w:hAnsi="ATRotisSemiSans" w:cstheme="minorBidi"/>
          <w:b/>
          <w:sz w:val="22"/>
          <w:u w:val="single"/>
        </w:rPr>
        <w:t>Estrategias docentes:</w:t>
      </w:r>
    </w:p>
    <w:p w:rsidR="00000000" w:rsidRDefault="009A620B">
      <w:pPr>
        <w:pStyle w:val="Prrafodelista"/>
        <w:widowControl/>
        <w:numPr>
          <w:ilvl w:val="0"/>
          <w:numId w:val="1"/>
        </w:numPr>
        <w:spacing w:line="274" w:lineRule="auto"/>
        <w:rPr>
          <w:b/>
          <w:sz w:val="22"/>
          <w:u w:val="single"/>
        </w:rPr>
      </w:pPr>
      <w:r>
        <w:rPr>
          <w:sz w:val="22"/>
        </w:rPr>
        <w:t>Caracterizar y analizar críticamente los contextos socio-culturales en los cuales los sujeto</w:t>
      </w:r>
      <w:r>
        <w:rPr>
          <w:sz w:val="22"/>
        </w:rPr>
        <w:t>s interaccionan y se posicionan para el ejercicio de la ciudadanía.</w:t>
      </w:r>
    </w:p>
    <w:p w:rsidR="00000000" w:rsidRDefault="009A620B">
      <w:pPr>
        <w:pStyle w:val="Prrafodelista"/>
        <w:widowControl/>
        <w:numPr>
          <w:ilvl w:val="0"/>
          <w:numId w:val="1"/>
        </w:numPr>
        <w:spacing w:line="274" w:lineRule="auto"/>
        <w:rPr>
          <w:sz w:val="22"/>
        </w:rPr>
      </w:pPr>
      <w:r>
        <w:rPr>
          <w:sz w:val="22"/>
        </w:rPr>
        <w:t>Accionar desde el análisis de las legislaciones y la Constitución Nacional para promover el conocimiento, respeto y exigibilidad de derechos y responsabilidades.</w:t>
      </w:r>
    </w:p>
    <w:p w:rsidR="00000000" w:rsidRDefault="009A620B">
      <w:pPr>
        <w:pStyle w:val="Prrafodelista"/>
        <w:widowControl/>
        <w:numPr>
          <w:ilvl w:val="0"/>
          <w:numId w:val="1"/>
        </w:numPr>
        <w:spacing w:line="274" w:lineRule="auto"/>
        <w:rPr>
          <w:sz w:val="22"/>
        </w:rPr>
      </w:pPr>
      <w:r>
        <w:rPr>
          <w:sz w:val="22"/>
        </w:rPr>
        <w:t>Identificar temas de i</w:t>
      </w:r>
      <w:r>
        <w:rPr>
          <w:sz w:val="22"/>
        </w:rPr>
        <w:t>nterés y establecer consensos en torno al desarrollo de proyectos de acción ciudadana desde el aula hacia la comunidad.</w:t>
      </w:r>
    </w:p>
    <w:p w:rsidR="00000000" w:rsidRDefault="009A620B">
      <w:pPr>
        <w:pStyle w:val="Prrafodelista"/>
        <w:widowControl/>
        <w:numPr>
          <w:ilvl w:val="0"/>
          <w:numId w:val="1"/>
        </w:numPr>
        <w:spacing w:line="274" w:lineRule="auto"/>
        <w:rPr>
          <w:sz w:val="22"/>
        </w:rPr>
      </w:pPr>
      <w:r>
        <w:rPr>
          <w:sz w:val="22"/>
        </w:rPr>
        <w:t>Armado de proyectos como espacios institucionales y concretos de participación y expresión de las y los adolescentes y jóvenes, de man</w:t>
      </w:r>
      <w:r>
        <w:rPr>
          <w:sz w:val="22"/>
        </w:rPr>
        <w:t>era tal que los temas/problemas a partir de los cuales se inicie el desarrollo de Construcción de Ciudadanía puedan ser recuperados y sistematizados por el docente y los/las alumnos/as en un proyecto</w:t>
      </w:r>
    </w:p>
    <w:p w:rsidR="00000000" w:rsidRDefault="009A620B">
      <w:pPr>
        <w:widowControl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 xml:space="preserve"> </w:t>
      </w:r>
    </w:p>
    <w:p w:rsidR="00000000" w:rsidRDefault="009A620B">
      <w:pPr>
        <w:widowControl/>
        <w:rPr>
          <w:rFonts w:ascii="ATRotisSemiSans" w:hAnsi="ATRotisSemiSans" w:cstheme="minorBidi"/>
          <w:b/>
          <w:sz w:val="22"/>
          <w:u w:val="single"/>
        </w:rPr>
      </w:pPr>
      <w:r>
        <w:rPr>
          <w:rFonts w:ascii="ATRotisSemiSans" w:hAnsi="ATRotisSemiSans" w:cstheme="minorBidi"/>
          <w:b/>
          <w:sz w:val="22"/>
          <w:u w:val="single"/>
        </w:rPr>
        <w:t>Recursos:</w:t>
      </w:r>
    </w:p>
    <w:p w:rsidR="00000000" w:rsidRDefault="009A620B">
      <w:pPr>
        <w:widowControl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Uso de imágenes, música y videos</w:t>
      </w:r>
    </w:p>
    <w:p w:rsidR="00000000" w:rsidRDefault="009A620B">
      <w:pPr>
        <w:widowControl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lastRenderedPageBreak/>
        <w:t xml:space="preserve">Debate en el aula. Armado de </w:t>
      </w:r>
      <w:r>
        <w:rPr>
          <w:rFonts w:ascii="ATRotisSemiSans" w:hAnsi="ATRotisSemiSans" w:cstheme="minorBidi"/>
          <w:sz w:val="22"/>
        </w:rPr>
        <w:t>“</w:t>
      </w:r>
      <w:r>
        <w:rPr>
          <w:rFonts w:ascii="ATRotisSemiSans" w:hAnsi="ATRotisSemiSans" w:cstheme="minorBidi"/>
          <w:sz w:val="22"/>
        </w:rPr>
        <w:t>Asambleas</w:t>
      </w:r>
      <w:r>
        <w:rPr>
          <w:rFonts w:ascii="ATRotisSemiSans" w:hAnsi="ATRotisSemiSans" w:cstheme="minorBidi"/>
          <w:sz w:val="22"/>
        </w:rPr>
        <w:t>”</w:t>
      </w:r>
      <w:r>
        <w:rPr>
          <w:rFonts w:ascii="ATRotisSemiSans" w:hAnsi="ATRotisSemiSans" w:cstheme="minorBidi"/>
          <w:sz w:val="22"/>
        </w:rPr>
        <w:t xml:space="preserve"> acerca de temas particulares.</w:t>
      </w:r>
    </w:p>
    <w:p w:rsidR="00000000" w:rsidRDefault="009A620B">
      <w:pPr>
        <w:widowControl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Uso de textos y recursos escritos</w:t>
      </w:r>
    </w:p>
    <w:p w:rsidR="00000000" w:rsidRDefault="009A620B">
      <w:pPr>
        <w:widowControl/>
        <w:rPr>
          <w:rFonts w:ascii="ATRotisSemiSans" w:hAnsi="ATRotisSemiSans" w:cstheme="minorBidi"/>
          <w:b/>
          <w:sz w:val="22"/>
          <w:u w:val="single"/>
        </w:rPr>
      </w:pPr>
      <w:r>
        <w:rPr>
          <w:rFonts w:ascii="ATRotisSemiSans" w:hAnsi="ATRotisSemiSans" w:cstheme="minorBidi"/>
          <w:b/>
          <w:sz w:val="22"/>
          <w:u w:val="single"/>
        </w:rPr>
        <w:t>Expectativas de logro</w:t>
      </w:r>
    </w:p>
    <w:p w:rsidR="00000000" w:rsidRDefault="009A620B">
      <w:pPr>
        <w:pStyle w:val="Prrafodelista"/>
        <w:widowControl/>
        <w:numPr>
          <w:ilvl w:val="0"/>
          <w:numId w:val="1"/>
        </w:numPr>
        <w:spacing w:line="274" w:lineRule="auto"/>
        <w:rPr>
          <w:b/>
          <w:sz w:val="22"/>
          <w:u w:val="single"/>
        </w:rPr>
      </w:pPr>
      <w:r>
        <w:rPr>
          <w:sz w:val="22"/>
        </w:rPr>
        <w:t>Provocar intercambios grupales interviniendo con preguntas que permitan a los/las alumnos/as tener en cuenta las dimensiones qu</w:t>
      </w:r>
      <w:r>
        <w:rPr>
          <w:sz w:val="22"/>
        </w:rPr>
        <w:t xml:space="preserve">e están involucradas en la situación planteada. </w:t>
      </w:r>
    </w:p>
    <w:p w:rsidR="00000000" w:rsidRDefault="009A620B">
      <w:pPr>
        <w:pStyle w:val="Prrafodelista"/>
        <w:widowControl/>
        <w:numPr>
          <w:ilvl w:val="0"/>
          <w:numId w:val="1"/>
        </w:numPr>
        <w:spacing w:line="274" w:lineRule="auto"/>
        <w:rPr>
          <w:sz w:val="22"/>
        </w:rPr>
      </w:pPr>
      <w:r>
        <w:rPr>
          <w:sz w:val="22"/>
        </w:rPr>
        <w:t>Indagar los saberes de los/las alumnos/as, sus familias, comunidades o grupos de pertenencia para tomarlos y trabajar con ellos en la escuela.</w:t>
      </w:r>
    </w:p>
    <w:p w:rsidR="00000000" w:rsidRDefault="009A620B">
      <w:pPr>
        <w:pStyle w:val="Prrafodelista"/>
        <w:widowControl/>
        <w:numPr>
          <w:ilvl w:val="0"/>
          <w:numId w:val="1"/>
        </w:numPr>
        <w:spacing w:line="274" w:lineRule="auto"/>
        <w:rPr>
          <w:sz w:val="22"/>
        </w:rPr>
      </w:pPr>
      <w:r>
        <w:rPr>
          <w:sz w:val="22"/>
        </w:rPr>
        <w:t xml:space="preserve">Ofrecer herramientas para la búsqueda autónoma y organizada </w:t>
      </w:r>
      <w:r>
        <w:rPr>
          <w:sz w:val="22"/>
        </w:rPr>
        <w:t xml:space="preserve">de información, para la sistematización, el análisis y la transmisión o comunicabilidad de los resultados obtenidos. </w:t>
      </w:r>
    </w:p>
    <w:p w:rsidR="00000000" w:rsidRDefault="009A620B">
      <w:pPr>
        <w:pStyle w:val="Prrafodelista"/>
        <w:widowControl/>
        <w:numPr>
          <w:ilvl w:val="0"/>
          <w:numId w:val="1"/>
        </w:numPr>
        <w:spacing w:line="274" w:lineRule="auto"/>
        <w:rPr>
          <w:sz w:val="22"/>
        </w:rPr>
      </w:pPr>
      <w:r>
        <w:rPr>
          <w:sz w:val="22"/>
        </w:rPr>
        <w:t xml:space="preserve">Facilitar el acceso a información actualizada sobre las temáticas y ámbitos involucrados en la tarea. </w:t>
      </w:r>
    </w:p>
    <w:p w:rsidR="00000000" w:rsidRDefault="009A620B">
      <w:pPr>
        <w:pStyle w:val="Prrafodelista"/>
        <w:widowControl/>
        <w:numPr>
          <w:ilvl w:val="0"/>
          <w:numId w:val="1"/>
        </w:numPr>
        <w:spacing w:line="274" w:lineRule="auto"/>
        <w:rPr>
          <w:sz w:val="22"/>
        </w:rPr>
      </w:pPr>
      <w:r>
        <w:rPr>
          <w:sz w:val="22"/>
        </w:rPr>
        <w:t>Fomentar la discusión, la contr</w:t>
      </w:r>
      <w:r>
        <w:rPr>
          <w:sz w:val="22"/>
        </w:rPr>
        <w:t xml:space="preserve">astación de ideas y puntos de vista, la argumentación, el respeto por la diferencia, el derecho a decir y a que sean escuchadas las opiniones de todas/os los que participen </w:t>
      </w:r>
    </w:p>
    <w:p w:rsidR="00000000" w:rsidRDefault="009A620B">
      <w:pPr>
        <w:pStyle w:val="Prrafodelista"/>
        <w:widowControl/>
        <w:numPr>
          <w:ilvl w:val="0"/>
          <w:numId w:val="1"/>
        </w:numPr>
        <w:spacing w:line="274" w:lineRule="auto"/>
        <w:rPr>
          <w:sz w:val="22"/>
        </w:rPr>
      </w:pPr>
      <w:r>
        <w:rPr>
          <w:sz w:val="22"/>
        </w:rPr>
        <w:t>Organizar el trabajo colectivo en el marco de relaciones de reciprocidad, respet</w:t>
      </w:r>
      <w:r>
        <w:rPr>
          <w:sz w:val="22"/>
        </w:rPr>
        <w:t xml:space="preserve">o mutuo y compromiso. </w:t>
      </w:r>
    </w:p>
    <w:p w:rsidR="00000000" w:rsidRDefault="009A620B">
      <w:pPr>
        <w:pStyle w:val="Prrafodelista"/>
        <w:widowControl/>
        <w:numPr>
          <w:ilvl w:val="0"/>
          <w:numId w:val="1"/>
        </w:numPr>
        <w:spacing w:line="274" w:lineRule="auto"/>
        <w:rPr>
          <w:sz w:val="22"/>
        </w:rPr>
      </w:pPr>
      <w:r>
        <w:rPr>
          <w:sz w:val="22"/>
        </w:rPr>
        <w:t>Proponer el análisis crítico en pos de la identificación y caracterización de los sujetos que intervienen en las situaciones elegidas (individuos y colectivos).</w:t>
      </w:r>
    </w:p>
    <w:p w:rsidR="00000000" w:rsidRDefault="009A620B">
      <w:pPr>
        <w:widowControl/>
        <w:rPr>
          <w:rFonts w:ascii="ATRotisSemiSans" w:hAnsi="ATRotisSemiSans" w:cstheme="minorBidi"/>
          <w:b/>
          <w:sz w:val="22"/>
          <w:u w:val="single"/>
        </w:rPr>
      </w:pPr>
      <w:r>
        <w:rPr>
          <w:rFonts w:ascii="ATRotisSemiSans" w:hAnsi="ATRotisSemiSans" w:cstheme="minorBidi"/>
          <w:b/>
          <w:sz w:val="22"/>
          <w:u w:val="single"/>
        </w:rPr>
        <w:t>Modalidades de evaluación</w:t>
      </w:r>
    </w:p>
    <w:p w:rsidR="00000000" w:rsidRDefault="009A620B">
      <w:pPr>
        <w:widowControl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La evaluación es sobre el proceso de trabajo</w:t>
      </w:r>
      <w:r>
        <w:rPr>
          <w:rFonts w:ascii="ATRotisSemiSans" w:hAnsi="ATRotisSemiSans" w:cstheme="minorBidi"/>
          <w:sz w:val="22"/>
        </w:rPr>
        <w:t xml:space="preserve"> conjunto, sobre el desempeño de los sujetos en relación con el proyecto y con el proceso colectivo. Evaluar es el trabajo del cual alumnos/as y docentes forman parte, comprometiéndose con el proceso general y con sus resultados. Es por esto que es necesar</w:t>
      </w:r>
      <w:r>
        <w:rPr>
          <w:rFonts w:ascii="ATRotisSemiSans" w:hAnsi="ATRotisSemiSans" w:cstheme="minorBidi"/>
          <w:sz w:val="22"/>
        </w:rPr>
        <w:t>io fomentar la auto-evaluación entre los estudiantes a través de criterios y sentidos consensuados. El momento de evaluación se relaciona con los trabajos parciales o finales en relación a los temas y proyectos trabajados.  En este proceso de evaluación en</w:t>
      </w:r>
      <w:r>
        <w:rPr>
          <w:rFonts w:ascii="ATRotisSemiSans" w:hAnsi="ATRotisSemiSans" w:cstheme="minorBidi"/>
          <w:sz w:val="22"/>
        </w:rPr>
        <w:t xml:space="preserve">tonces será el docente quien establezca y aclare el sentido del trabajo que se lleva adelante: en tanto significado del proyecto (por qué hacemos lo que hacemos) y en tanto dirección del proyecto (cómo hacemos lo que hacemos y buscando qué resultados). La </w:t>
      </w:r>
      <w:r>
        <w:rPr>
          <w:rFonts w:ascii="ATRotisSemiSans" w:hAnsi="ATRotisSemiSans" w:cstheme="minorBidi"/>
          <w:sz w:val="22"/>
        </w:rPr>
        <w:t>evaluación se basara tanto en los resultados parciales de los proyectos como en el resultado final, por ende, la instancia de evaluación servirá para  reorientar y reorganizar los objetivos y el desarrollo del trabajo.</w:t>
      </w:r>
    </w:p>
    <w:p w:rsidR="00000000" w:rsidRDefault="009A620B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El trabajo de los estudiantes será ev</w:t>
      </w:r>
      <w:r>
        <w:rPr>
          <w:rFonts w:ascii="ATRotisSemiSans" w:hAnsi="ATRotisSemiSans" w:cstheme="minorBidi"/>
          <w:sz w:val="22"/>
        </w:rPr>
        <w:t>aluado bajo diferentes modalidades:</w:t>
      </w:r>
    </w:p>
    <w:p w:rsidR="00000000" w:rsidRDefault="009A620B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La principal forma de evaluación y calificación será en base a lo trabajado en clase, principalmente por medio de sus productos (Trabajos prácticos, afiches, ensayos, apuntes, etc.). Habrá, además, una evaluación escrita</w:t>
      </w:r>
      <w:r>
        <w:rPr>
          <w:rFonts w:ascii="ATRotisSemiSans" w:hAnsi="ATRotisSemiSans" w:cstheme="minorBidi"/>
          <w:sz w:val="22"/>
        </w:rPr>
        <w:t xml:space="preserve"> trimestral, donde se podrán en juego la articulación de conocimientos teóricos con la reflexión y el análisis de las diferentes problemáticas trabajadas.</w:t>
      </w:r>
    </w:p>
    <w:p w:rsidR="00000000" w:rsidRDefault="009A620B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Finalmente habrá una nota actitudinal, donde se evaluará el trabajo y participación en clase, el cump</w:t>
      </w:r>
      <w:r>
        <w:rPr>
          <w:rFonts w:ascii="ATRotisSemiSans" w:hAnsi="ATRotisSemiSans" w:cstheme="minorBidi"/>
          <w:sz w:val="22"/>
        </w:rPr>
        <w:t xml:space="preserve">limiento y realización de actividades y tareas, el compromiso del estudiante con la materia, el comportamiento y, prioritariamente las formas de relacionarse tanto con la docente como con sus compañeros durante la clase. </w:t>
      </w:r>
    </w:p>
    <w:p w:rsidR="00000000" w:rsidRDefault="009A620B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Las notas provenientes de cada mod</w:t>
      </w:r>
      <w:r>
        <w:rPr>
          <w:rFonts w:ascii="ATRotisSemiSans" w:hAnsi="ATRotisSemiSans" w:cstheme="minorBidi"/>
          <w:sz w:val="22"/>
        </w:rPr>
        <w:t>alidad de calificación serán promediadas para lograr la calificación final de cada trimestre.</w:t>
      </w:r>
    </w:p>
    <w:p w:rsidR="00000000" w:rsidRDefault="009A620B">
      <w:pPr>
        <w:widowControl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 xml:space="preserve"> </w:t>
      </w:r>
    </w:p>
    <w:p w:rsidR="00000000" w:rsidRDefault="009A620B">
      <w:pPr>
        <w:widowControl/>
        <w:rPr>
          <w:rFonts w:ascii="ATRotisSemiSans" w:hAnsi="ATRotisSemiSans" w:cstheme="minorBidi"/>
          <w:b/>
          <w:sz w:val="22"/>
        </w:rPr>
      </w:pPr>
      <w:r>
        <w:rPr>
          <w:rFonts w:ascii="ATRotisSemiSans" w:hAnsi="ATRotisSemiSans" w:cstheme="minorBidi"/>
          <w:b/>
          <w:sz w:val="22"/>
        </w:rPr>
        <w:t>Criterios de evaluación:</w:t>
      </w:r>
    </w:p>
    <w:p w:rsidR="00000000" w:rsidRDefault="009A620B">
      <w:pPr>
        <w:pStyle w:val="Prrafodelista"/>
        <w:widowControl/>
        <w:numPr>
          <w:ilvl w:val="0"/>
          <w:numId w:val="1"/>
        </w:numPr>
        <w:spacing w:line="274" w:lineRule="auto"/>
        <w:rPr>
          <w:b/>
          <w:sz w:val="22"/>
        </w:rPr>
      </w:pPr>
      <w:r>
        <w:rPr>
          <w:sz w:val="22"/>
        </w:rPr>
        <w:t>Investigación y comprensión del tema seleccionado</w:t>
      </w:r>
    </w:p>
    <w:p w:rsidR="00000000" w:rsidRDefault="009A620B">
      <w:pPr>
        <w:pStyle w:val="Prrafodelista"/>
        <w:widowControl/>
        <w:numPr>
          <w:ilvl w:val="0"/>
          <w:numId w:val="1"/>
        </w:numPr>
        <w:spacing w:line="274" w:lineRule="auto"/>
        <w:rPr>
          <w:sz w:val="22"/>
        </w:rPr>
      </w:pPr>
      <w:r>
        <w:rPr>
          <w:sz w:val="22"/>
        </w:rPr>
        <w:t>Problematización y profundización de las cuestiones mas relevantes del tema selec</w:t>
      </w:r>
      <w:r>
        <w:rPr>
          <w:sz w:val="22"/>
        </w:rPr>
        <w:t>cionado</w:t>
      </w:r>
    </w:p>
    <w:p w:rsidR="00000000" w:rsidRDefault="009A620B">
      <w:pPr>
        <w:pStyle w:val="Prrafodelista"/>
        <w:widowControl/>
        <w:numPr>
          <w:ilvl w:val="0"/>
          <w:numId w:val="1"/>
        </w:numPr>
        <w:spacing w:line="274" w:lineRule="auto"/>
        <w:rPr>
          <w:sz w:val="22"/>
        </w:rPr>
      </w:pPr>
      <w:r>
        <w:rPr>
          <w:sz w:val="22"/>
        </w:rPr>
        <w:t>Compromiso con el trabajo en clase en términos de participación activa, escucha y solidaridad con lo/as compañero/as de clase</w:t>
      </w:r>
    </w:p>
    <w:p w:rsidR="00000000" w:rsidRDefault="009A620B">
      <w:pPr>
        <w:widowControl/>
        <w:jc w:val="both"/>
        <w:rPr>
          <w:rFonts w:ascii="ATRotisSemiSans" w:hAnsi="ATRotisSemiSans" w:cstheme="minorBidi"/>
          <w:b/>
          <w:sz w:val="22"/>
        </w:rPr>
      </w:pPr>
      <w:r>
        <w:rPr>
          <w:rFonts w:ascii="ATRotisSemiSans" w:hAnsi="ATRotisSemiSans" w:cstheme="minorBidi"/>
          <w:b/>
          <w:sz w:val="22"/>
        </w:rPr>
        <w:t>Contenidos Curriculares</w:t>
      </w:r>
    </w:p>
    <w:p w:rsidR="00000000" w:rsidRDefault="009A620B">
      <w:pPr>
        <w:widowControl/>
        <w:jc w:val="both"/>
        <w:rPr>
          <w:rFonts w:ascii="ATRotisSemiSans" w:hAnsi="ATRotisSemiSans" w:cstheme="minorBidi"/>
          <w:b/>
          <w:sz w:val="22"/>
        </w:rPr>
      </w:pPr>
      <w:r>
        <w:rPr>
          <w:rFonts w:ascii="ATRotisSemiSans" w:hAnsi="ATRotisSemiSans" w:cstheme="minorBidi"/>
          <w:b/>
          <w:sz w:val="22"/>
        </w:rPr>
        <w:t xml:space="preserve">Unidad Introductoria: </w:t>
      </w:r>
      <w:r>
        <w:rPr>
          <w:rFonts w:ascii="ATRotisSemiSans" w:hAnsi="ATRotisSemiSans" w:cstheme="minorBidi"/>
          <w:b/>
          <w:color w:val="7F7F7F"/>
          <w:sz w:val="22"/>
        </w:rPr>
        <w:t>Terrorismo de Estado</w:t>
      </w:r>
    </w:p>
    <w:p w:rsidR="00000000" w:rsidRDefault="009A620B">
      <w:pPr>
        <w:widowControl/>
        <w:jc w:val="both"/>
        <w:rPr>
          <w:rFonts w:ascii="Symbol" w:hAnsi="Symbol" w:cstheme="minorBidi"/>
          <w:sz w:val="22"/>
        </w:rPr>
      </w:pPr>
      <w:r>
        <w:rPr>
          <w:rFonts w:ascii="Symbol" w:hAnsi="Symbol" w:cstheme="minorBidi" w:hint="eastAsia"/>
          <w:sz w:val="22"/>
        </w:rPr>
        <w:t>·</w:t>
      </w:r>
      <w:r>
        <w:rPr>
          <w:rFonts w:ascii="Times New Roman" w:hAnsi="Times New Roman" w:cstheme="minorBidi"/>
          <w:sz w:val="22"/>
        </w:rPr>
        <w:t xml:space="preserve">        </w:t>
      </w:r>
      <w:r>
        <w:rPr>
          <w:rFonts w:ascii="ATRotisSemiSans" w:hAnsi="ATRotisSemiSans" w:cstheme="minorBidi"/>
          <w:sz w:val="22"/>
        </w:rPr>
        <w:t>Terrorismo de estado y Educación</w:t>
      </w:r>
    </w:p>
    <w:p w:rsidR="00000000" w:rsidRDefault="009A620B">
      <w:pPr>
        <w:widowControl/>
        <w:jc w:val="both"/>
        <w:rPr>
          <w:rFonts w:ascii="Symbol" w:hAnsi="Symbol" w:cstheme="minorBidi"/>
          <w:sz w:val="22"/>
        </w:rPr>
      </w:pPr>
      <w:r>
        <w:rPr>
          <w:rFonts w:ascii="Symbol" w:hAnsi="Symbol" w:cstheme="minorBidi" w:hint="eastAsia"/>
          <w:sz w:val="22"/>
        </w:rPr>
        <w:t>·</w:t>
      </w:r>
      <w:r>
        <w:rPr>
          <w:rFonts w:ascii="Times New Roman" w:hAnsi="Times New Roman" w:cstheme="minorBidi"/>
          <w:sz w:val="22"/>
        </w:rPr>
        <w:t xml:space="preserve">        Me</w:t>
      </w:r>
      <w:r>
        <w:rPr>
          <w:rFonts w:ascii="Times New Roman" w:hAnsi="Times New Roman" w:cstheme="minorBidi"/>
          <w:sz w:val="22"/>
        </w:rPr>
        <w:t>dios de Comunicación en relación al gobierno de facto</w:t>
      </w:r>
    </w:p>
    <w:p w:rsidR="00000000" w:rsidRDefault="009A620B">
      <w:pPr>
        <w:widowControl/>
        <w:jc w:val="both"/>
        <w:rPr>
          <w:rFonts w:ascii="Symbol" w:hAnsi="Symbol" w:cstheme="minorBidi"/>
          <w:sz w:val="22"/>
        </w:rPr>
      </w:pPr>
      <w:r>
        <w:rPr>
          <w:rFonts w:ascii="Symbol" w:hAnsi="Symbol" w:cstheme="minorBidi" w:hint="eastAsia"/>
          <w:sz w:val="22"/>
        </w:rPr>
        <w:t>·</w:t>
      </w:r>
      <w:r>
        <w:rPr>
          <w:rFonts w:ascii="Times New Roman" w:hAnsi="Times New Roman" w:cstheme="minorBidi"/>
          <w:sz w:val="22"/>
        </w:rPr>
        <w:t xml:space="preserve">        F</w:t>
      </w:r>
      <w:r>
        <w:rPr>
          <w:rFonts w:ascii="ATRotisSemiSans" w:hAnsi="ATRotisSemiSans" w:cstheme="minorBidi"/>
          <w:sz w:val="22"/>
        </w:rPr>
        <w:t xml:space="preserve">ormas de disciplinamiento de practicas juvenil. Problematizacion y discusión. </w:t>
      </w:r>
    </w:p>
    <w:p w:rsidR="00000000" w:rsidRDefault="009A620B">
      <w:pPr>
        <w:widowControl/>
        <w:jc w:val="both"/>
        <w:rPr>
          <w:rFonts w:ascii="Cambria" w:hAnsi="Cambria" w:cstheme="minorBidi"/>
          <w:sz w:val="22"/>
          <w:u w:val="single"/>
        </w:rPr>
      </w:pPr>
      <w:r>
        <w:rPr>
          <w:rFonts w:ascii="Cambria" w:hAnsi="Cambria" w:cstheme="minorBidi"/>
          <w:sz w:val="22"/>
          <w:u w:val="single"/>
        </w:rPr>
        <w:t xml:space="preserve"> </w:t>
      </w:r>
    </w:p>
    <w:p w:rsidR="00000000" w:rsidRDefault="009A620B">
      <w:pPr>
        <w:widowControl/>
        <w:jc w:val="both"/>
        <w:rPr>
          <w:rFonts w:ascii="ATRotisSemiSans" w:hAnsi="ATRotisSemiSans" w:cstheme="minorBidi"/>
          <w:b/>
          <w:sz w:val="22"/>
        </w:rPr>
      </w:pPr>
      <w:r>
        <w:rPr>
          <w:rFonts w:ascii="ATRotisSemiSans" w:hAnsi="ATRotisSemiSans" w:cstheme="minorBidi"/>
          <w:b/>
          <w:sz w:val="22"/>
        </w:rPr>
        <w:lastRenderedPageBreak/>
        <w:t xml:space="preserve">Unidades subsiguientes: </w:t>
      </w:r>
      <w:r>
        <w:rPr>
          <w:rFonts w:ascii="ATRotisSemiSans" w:hAnsi="ATRotisSemiSans" w:cstheme="minorBidi"/>
          <w:b/>
          <w:color w:val="7F7F7F"/>
          <w:sz w:val="22"/>
        </w:rPr>
        <w:t>Practicar la ciudadanía</w:t>
      </w:r>
    </w:p>
    <w:p w:rsidR="00000000" w:rsidRDefault="009A620B">
      <w:pPr>
        <w:widowControl/>
        <w:jc w:val="both"/>
        <w:rPr>
          <w:rFonts w:ascii="Symbol" w:hAnsi="Symbol" w:cstheme="minorBidi"/>
          <w:sz w:val="22"/>
        </w:rPr>
      </w:pPr>
      <w:r>
        <w:rPr>
          <w:rFonts w:ascii="Symbol" w:hAnsi="Symbol" w:cstheme="minorBidi" w:hint="eastAsia"/>
          <w:sz w:val="22"/>
        </w:rPr>
        <w:t>·</w:t>
      </w:r>
      <w:r>
        <w:rPr>
          <w:rFonts w:ascii="Times New Roman" w:hAnsi="Times New Roman" w:cstheme="minorBidi"/>
          <w:sz w:val="22"/>
        </w:rPr>
        <w:t xml:space="preserve">         </w:t>
      </w:r>
      <w:r>
        <w:rPr>
          <w:rFonts w:ascii="ATRotisSemiSans" w:hAnsi="ATRotisSemiSans" w:cstheme="minorBidi"/>
          <w:sz w:val="22"/>
        </w:rPr>
        <w:t>Cómo aparece la participación en la Constitució</w:t>
      </w:r>
      <w:r>
        <w:rPr>
          <w:rFonts w:ascii="ATRotisSemiSans" w:hAnsi="ATRotisSemiSans" w:cstheme="minorBidi"/>
          <w:sz w:val="22"/>
        </w:rPr>
        <w:t>n Nacional.</w:t>
      </w:r>
    </w:p>
    <w:p w:rsidR="00000000" w:rsidRDefault="009A620B">
      <w:pPr>
        <w:widowControl/>
        <w:jc w:val="both"/>
        <w:rPr>
          <w:rFonts w:ascii="Symbol" w:hAnsi="Symbol" w:cstheme="minorBidi"/>
          <w:sz w:val="22"/>
        </w:rPr>
      </w:pPr>
      <w:r>
        <w:rPr>
          <w:rFonts w:ascii="Symbol" w:hAnsi="Symbol" w:cstheme="minorBidi" w:hint="eastAsia"/>
          <w:sz w:val="22"/>
        </w:rPr>
        <w:t>·</w:t>
      </w:r>
      <w:r>
        <w:rPr>
          <w:rFonts w:ascii="Times New Roman" w:hAnsi="Times New Roman" w:cstheme="minorBidi"/>
          <w:sz w:val="22"/>
        </w:rPr>
        <w:t xml:space="preserve">         </w:t>
      </w:r>
      <w:r>
        <w:rPr>
          <w:rFonts w:ascii="ATRotisSemiSans" w:hAnsi="ATRotisSemiSans" w:cstheme="minorBidi"/>
          <w:sz w:val="22"/>
        </w:rPr>
        <w:t>Relevamiento de nuestros saberes y nuestros intereses. Investigación y temas propuestos.</w:t>
      </w:r>
    </w:p>
    <w:p w:rsidR="00000000" w:rsidRDefault="009A620B">
      <w:pPr>
        <w:widowControl/>
        <w:jc w:val="both"/>
        <w:rPr>
          <w:rFonts w:ascii="Symbol" w:hAnsi="Symbol" w:cstheme="minorBidi"/>
          <w:sz w:val="22"/>
        </w:rPr>
      </w:pPr>
      <w:r>
        <w:rPr>
          <w:rFonts w:ascii="Symbol" w:hAnsi="Symbol" w:cstheme="minorBidi" w:hint="eastAsia"/>
          <w:sz w:val="22"/>
        </w:rPr>
        <w:t>·</w:t>
      </w:r>
      <w:r>
        <w:rPr>
          <w:rFonts w:ascii="Times New Roman" w:hAnsi="Times New Roman" w:cstheme="minorBidi"/>
          <w:sz w:val="22"/>
        </w:rPr>
        <w:t xml:space="preserve">         </w:t>
      </w:r>
      <w:r>
        <w:rPr>
          <w:rFonts w:ascii="ATRotisSemiSans" w:hAnsi="ATRotisSemiSans" w:cstheme="minorBidi"/>
          <w:sz w:val="22"/>
        </w:rPr>
        <w:t>Debate y selección del tema.</w:t>
      </w:r>
    </w:p>
    <w:p w:rsidR="00000000" w:rsidRDefault="009A620B">
      <w:pPr>
        <w:widowControl/>
        <w:jc w:val="both"/>
        <w:rPr>
          <w:rFonts w:ascii="Symbol" w:hAnsi="Symbol" w:cstheme="minorBidi"/>
          <w:sz w:val="22"/>
        </w:rPr>
      </w:pPr>
      <w:r>
        <w:rPr>
          <w:rFonts w:ascii="Symbol" w:hAnsi="Symbol" w:cstheme="minorBidi" w:hint="eastAsia"/>
          <w:sz w:val="22"/>
        </w:rPr>
        <w:t>·</w:t>
      </w:r>
      <w:r>
        <w:rPr>
          <w:rFonts w:ascii="Times New Roman" w:hAnsi="Times New Roman" w:cstheme="minorBidi"/>
          <w:sz w:val="22"/>
        </w:rPr>
        <w:t xml:space="preserve">         </w:t>
      </w:r>
      <w:r>
        <w:rPr>
          <w:rFonts w:ascii="ATRotisSemiSans" w:hAnsi="ATRotisSemiSans" w:cstheme="minorBidi"/>
          <w:sz w:val="22"/>
        </w:rPr>
        <w:t>Diseñar el proyecto. Armado de un proyecto que nos incluya e interese a todos. Establecer objeti</w:t>
      </w:r>
      <w:r>
        <w:rPr>
          <w:rFonts w:ascii="ATRotisSemiSans" w:hAnsi="ATRotisSemiSans" w:cstheme="minorBidi"/>
          <w:sz w:val="22"/>
        </w:rPr>
        <w:t>vos, dividir el trabajo y realizarlo.</w:t>
      </w:r>
    </w:p>
    <w:p w:rsidR="00000000" w:rsidRDefault="009A620B">
      <w:pPr>
        <w:pStyle w:val="Normal0"/>
        <w:widowControl/>
        <w:spacing w:after="0"/>
        <w:jc w:val="right"/>
        <w:rPr>
          <w:rFonts w:ascii="Symbol" w:hAnsi="Symbol"/>
          <w:szCs w:val="24"/>
          <w:lang w:val="es-AR"/>
        </w:rPr>
      </w:pPr>
      <w:r>
        <w:rPr>
          <w:rFonts w:ascii="Symbol" w:hAnsi="Symbol" w:hint="eastAsia"/>
          <w:szCs w:val="24"/>
          <w:lang w:val="es-AR"/>
        </w:rPr>
        <w:t>·</w:t>
      </w:r>
      <w:r>
        <w:rPr>
          <w:rFonts w:ascii="Times New Roman" w:hAnsi="Times New Roman"/>
          <w:szCs w:val="24"/>
          <w:lang w:val="es-AR"/>
        </w:rPr>
        <w:t xml:space="preserve">         </w:t>
      </w:r>
      <w:r>
        <w:rPr>
          <w:szCs w:val="24"/>
          <w:lang w:val="es-AR"/>
        </w:rPr>
        <w:t>Evaluación final grupal.</w:t>
      </w:r>
      <w:r>
        <w:rPr>
          <w:rFonts w:ascii="Calibri" w:hAnsi="Calibri"/>
          <w:sz w:val="24"/>
          <w:szCs w:val="24"/>
          <w:lang w:val="es-ES_tradnl"/>
        </w:rPr>
        <w:br/>
      </w:r>
      <w:r>
        <w:rPr>
          <w:rFonts w:ascii="Calibri" w:hAnsi="Calibri"/>
          <w:sz w:val="24"/>
          <w:szCs w:val="24"/>
          <w:lang w:val="es-ES_tradnl"/>
        </w:rPr>
        <w:br/>
      </w:r>
      <w:r>
        <w:rPr>
          <w:szCs w:val="24"/>
          <w:lang w:val="es-AR"/>
        </w:rPr>
        <w:t xml:space="preserve"> </w:t>
      </w:r>
      <w:r>
        <w:rPr>
          <w:rFonts w:ascii="Calibri" w:hAnsi="Calibri"/>
          <w:sz w:val="24"/>
          <w:szCs w:val="24"/>
          <w:lang w:val="es-ES_tradnl"/>
        </w:rPr>
        <w:br/>
      </w:r>
    </w:p>
    <w:p w:rsidR="00000000" w:rsidRDefault="009A620B">
      <w:pPr>
        <w:widowControl/>
        <w:jc w:val="both"/>
        <w:rPr>
          <w:rFonts w:ascii="ATRotisSemiSans" w:hAnsi="ATRotisSemiSans" w:cstheme="minorBidi"/>
          <w:b/>
          <w:sz w:val="22"/>
          <w:u w:val="single"/>
        </w:rPr>
      </w:pPr>
      <w:r>
        <w:rPr>
          <w:rFonts w:ascii="ATRotisSemiSans" w:hAnsi="ATRotisSemiSans" w:cstheme="minorBidi"/>
          <w:b/>
          <w:sz w:val="22"/>
          <w:u w:val="single"/>
        </w:rPr>
        <w:t>Bibliografía para el estudiante</w:t>
      </w:r>
      <w:r>
        <w:rPr>
          <w:rFonts w:ascii="ATRotisSemiSans" w:hAnsi="ATRotisSemiSans" w:cstheme="minorBidi"/>
          <w:b/>
          <w:sz w:val="22"/>
        </w:rPr>
        <w:t>:</w:t>
      </w:r>
    </w:p>
    <w:p w:rsidR="00000000" w:rsidRDefault="009A620B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 xml:space="preserve">Textos y artículos periodísticos. </w:t>
      </w:r>
      <w:r>
        <w:rPr>
          <w:rFonts w:ascii="ATRotisSemiSans" w:hAnsi="ATRotisSemiSans" w:cstheme="minorBidi"/>
          <w:b/>
          <w:sz w:val="22"/>
        </w:rPr>
        <w:t>Selección del docente.</w:t>
      </w:r>
    </w:p>
    <w:p w:rsidR="00000000" w:rsidRDefault="009A620B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 xml:space="preserve"> </w:t>
      </w:r>
    </w:p>
    <w:p w:rsidR="009A620B" w:rsidRDefault="009A620B">
      <w:pPr>
        <w:pStyle w:val="Normal0"/>
        <w:widowControl/>
        <w:spacing w:after="0"/>
        <w:jc w:val="both"/>
        <w:rPr>
          <w:rFonts w:ascii="Calibri" w:hAnsi="Calibri"/>
          <w:szCs w:val="24"/>
        </w:rPr>
      </w:pPr>
    </w:p>
    <w:sectPr w:rsidR="009A620B">
      <w:type w:val="continuous"/>
      <w:pgSz w:w="11905" w:h="16837"/>
      <w:pgMar w:top="1133" w:right="1133" w:bottom="1133" w:left="1133" w:header="0" w:footer="0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TRotisSemi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A0"/>
    <w:multiLevelType w:val="singleLevel"/>
    <w:tmpl w:val="000003F6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31CA"/>
    <w:rsid w:val="007031CA"/>
    <w:rsid w:val="009A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pterHeading">
    <w:name w:val="Chapter Heading"/>
    <w:basedOn w:val="NumberedHeading1"/>
    <w:next w:val="Normal"/>
    <w:pPr>
      <w:tabs>
        <w:tab w:val="clear" w:pos="431"/>
        <w:tab w:val="left" w:pos="1584"/>
      </w:tabs>
    </w:pPr>
  </w:style>
  <w:style w:type="paragraph" w:customStyle="1" w:styleId="UpperRomanList">
    <w:name w:val="Upper Roman List"/>
    <w:basedOn w:val="NumberedList"/>
    <w:uiPriority w:val="99"/>
  </w:style>
  <w:style w:type="paragraph" w:styleId="Revisin">
    <w:name w:val="Revision"/>
    <w:basedOn w:val="Normal"/>
    <w:uiPriority w:val="99"/>
    <w:rPr>
      <w:rFonts w:ascii="ATRotisSemiSans" w:hAnsi="ATRotisSemiSans" w:cstheme="minorBidi"/>
      <w:sz w:val="22"/>
      <w:szCs w:val="22"/>
      <w:lang w:val="en-US"/>
    </w:rPr>
  </w:style>
  <w:style w:type="paragraph" w:styleId="Prrafodelista">
    <w:name w:val="List Paragraph"/>
    <w:basedOn w:val="Normal0"/>
    <w:uiPriority w:val="99"/>
    <w:qFormat/>
    <w:pPr>
      <w:spacing w:after="0" w:line="240" w:lineRule="auto"/>
      <w:ind w:left="720"/>
    </w:pPr>
    <w:rPr>
      <w:sz w:val="24"/>
      <w:szCs w:val="24"/>
      <w:lang w:val="es-AR"/>
    </w:rPr>
  </w:style>
  <w:style w:type="paragraph" w:customStyle="1" w:styleId="LowerCaseList">
    <w:name w:val="Lower Case List"/>
    <w:basedOn w:val="NumberedList"/>
    <w:uiPriority w:val="99"/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TRotisSemiSans" w:hAnsi="ATRotisSemiSans"/>
      <w:sz w:val="24"/>
      <w:szCs w:val="24"/>
    </w:rPr>
  </w:style>
  <w:style w:type="paragraph" w:customStyle="1" w:styleId="Heading1">
    <w:name w:val="Heading 1"/>
    <w:basedOn w:val="Normal"/>
    <w:next w:val="Normal"/>
    <w:uiPriority w:val="99"/>
    <w:pPr>
      <w:spacing w:before="440" w:after="60"/>
    </w:pPr>
    <w:rPr>
      <w:rFonts w:ascii="Liberation Sans" w:hAnsi="Liberation Sans" w:cs="Liberation Sans"/>
      <w:b/>
      <w:bCs/>
      <w:sz w:val="34"/>
      <w:szCs w:val="34"/>
    </w:rPr>
  </w:style>
  <w:style w:type="paragraph" w:customStyle="1" w:styleId="Heading2">
    <w:name w:val="Heading 2"/>
    <w:basedOn w:val="Normal"/>
    <w:next w:val="Normal"/>
    <w:uiPriority w:val="99"/>
    <w:pPr>
      <w:spacing w:before="440" w:after="60"/>
    </w:pPr>
    <w:rPr>
      <w:rFonts w:ascii="Liberation Sans" w:hAnsi="Liberation Sans" w:cs="Liberation Sans"/>
      <w:b/>
      <w:bCs/>
      <w:sz w:val="28"/>
      <w:szCs w:val="28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TRotisSemiSans" w:hAnsi="ATRotisSemiSans"/>
      <w:sz w:val="24"/>
      <w:szCs w:val="24"/>
    </w:rPr>
  </w:style>
  <w:style w:type="paragraph" w:customStyle="1" w:styleId="Heading4">
    <w:name w:val="Heading 4"/>
    <w:basedOn w:val="Normal"/>
    <w:next w:val="Normal"/>
    <w:uiPriority w:val="99"/>
    <w:pPr>
      <w:spacing w:before="440" w:after="60"/>
    </w:pPr>
    <w:rPr>
      <w:rFonts w:ascii="Liberation Sans" w:hAnsi="Liberation Sans" w:cs="Liberation Sans"/>
      <w:b/>
      <w:bCs/>
    </w:r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TRotisSemiSans" w:hAnsi="ATRotisSemiSans"/>
      <w:sz w:val="24"/>
      <w:szCs w:val="24"/>
    </w:rPr>
  </w:style>
  <w:style w:type="paragraph" w:styleId="Textodebloque">
    <w:name w:val="Block Text"/>
    <w:basedOn w:val="Normal"/>
    <w:uiPriority w:val="99"/>
    <w:pPr>
      <w:spacing w:after="119"/>
      <w:ind w:left="1440" w:right="1440"/>
    </w:pPr>
    <w:rPr>
      <w:rFonts w:ascii="ATRotisSemiSans" w:hAnsi="ATRotisSemiSans" w:cstheme="minorBidi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TRotisSemiSans" w:hAnsi="ATRotisSemiSans"/>
      <w:sz w:val="24"/>
      <w:szCs w:val="24"/>
    </w:rPr>
  </w:style>
  <w:style w:type="paragraph" w:styleId="Subttulo">
    <w:name w:val="Subtitle"/>
    <w:basedOn w:val="Normal0"/>
    <w:next w:val="Normal0"/>
    <w:link w:val="SubttuloCar"/>
    <w:uiPriority w:val="99"/>
    <w:qFormat/>
    <w:pPr>
      <w:spacing w:after="60" w:line="240" w:lineRule="auto"/>
      <w:jc w:val="center"/>
    </w:pPr>
    <w:rPr>
      <w:rFonts w:ascii="Cambria" w:hAnsi="Cambria" w:cs="Cambria"/>
      <w:sz w:val="24"/>
      <w:szCs w:val="24"/>
      <w:lang w:val="es-AR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19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FootnoteText">
    <w:name w:val="Footnote Text"/>
    <w:basedOn w:val="Normal"/>
    <w:uiPriority w:val="99"/>
    <w:rPr>
      <w:rFonts w:ascii="ATRotisSemiSans" w:hAnsi="ATRotisSemiSans" w:cstheme="minorBidi"/>
      <w:sz w:val="20"/>
      <w:szCs w:val="20"/>
    </w:rPr>
  </w:style>
  <w:style w:type="paragraph" w:customStyle="1" w:styleId="Heading3">
    <w:name w:val="Heading 3"/>
    <w:basedOn w:val="Normal"/>
    <w:next w:val="Normal"/>
    <w:uiPriority w:val="99"/>
    <w:pPr>
      <w:spacing w:before="440" w:after="60"/>
    </w:pPr>
    <w:rPr>
      <w:rFonts w:ascii="Liberation Sans" w:hAnsi="Liberation Sans" w:cs="Liberation Sans"/>
      <w:b/>
      <w:bCs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TRotisSemiSans" w:hAnsi="ATRotisSemiSans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TRotisSemiSans" w:hAnsi="ATRotisSemiSans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TRotisSemiSans" w:hAnsi="ATRotisSemiSans"/>
      <w:sz w:val="24"/>
      <w:szCs w:val="24"/>
    </w:rPr>
  </w:style>
  <w:style w:type="character" w:customStyle="1" w:styleId="SubtitleChar">
    <w:name w:val="Subtitle Char"/>
    <w:basedOn w:val="Fuentedeprrafopredeter"/>
    <w:uiPriority w:val="99"/>
    <w:rPr>
      <w:rFonts w:ascii="Cambria" w:hAnsi="Cambria" w:cs="Cambria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TRotisSemiSans" w:hAnsi="ATRotisSemiSans"/>
      <w:sz w:val="24"/>
      <w:szCs w:val="24"/>
    </w:rPr>
  </w:style>
  <w:style w:type="character" w:customStyle="1" w:styleId="BalloonTextChar">
    <w:name w:val="Balloon Text Char"/>
    <w:basedOn w:val="Fuentedeprrafopredeter"/>
    <w:uiPriority w:val="99"/>
    <w:rPr>
      <w:rFonts w:ascii="Tahoma" w:hAnsi="Tahoma" w:cs="Tahoma"/>
      <w:sz w:val="16"/>
      <w:szCs w:val="16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TRotisSemiSans" w:hAnsi="ATRotisSemiSans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TRotisSemiSans" w:hAnsi="ATRotisSemiSans"/>
      <w:sz w:val="24"/>
      <w:szCs w:val="24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styleId="Textodeglobo">
    <w:name w:val="Balloon Text"/>
    <w:basedOn w:val="Normal0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TRotisSemiSans" w:hAnsi="ATRotisSemiSans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TRotisSemiSans" w:hAnsi="ATRotisSemiSans"/>
      <w:sz w:val="24"/>
      <w:szCs w:val="24"/>
    </w:rPr>
  </w:style>
  <w:style w:type="paragraph" w:customStyle="1" w:styleId="Normal0">
    <w:name w:val="_Normal"/>
    <w:basedOn w:val="Normal"/>
    <w:uiPriority w:val="99"/>
    <w:pPr>
      <w:spacing w:after="200" w:line="274" w:lineRule="auto"/>
    </w:pPr>
    <w:rPr>
      <w:rFonts w:ascii="ATRotisSemiSans" w:hAnsi="ATRotisSemiSans" w:cstheme="minorBidi"/>
      <w:sz w:val="22"/>
      <w:szCs w:val="22"/>
      <w:lang w:val="en-US"/>
    </w:rPr>
  </w:style>
  <w:style w:type="paragraph" w:customStyle="1" w:styleId="Endnote">
    <w:name w:val="Endnote"/>
    <w:basedOn w:val="Normal"/>
    <w:uiPriority w:val="99"/>
    <w:pPr>
      <w:ind w:left="288" w:hanging="288"/>
    </w:pPr>
    <w:rPr>
      <w:rFonts w:ascii="ATRotisSemiSans" w:hAnsi="ATRotisSemiSans" w:cstheme="minorBidi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TRotisSemiSans" w:hAnsi="ATRotisSemiSans"/>
      <w:sz w:val="24"/>
      <w:szCs w:val="24"/>
    </w:rPr>
  </w:style>
  <w:style w:type="paragraph" w:customStyle="1" w:styleId="LowerRomanList">
    <w:name w:val="Lower Roman List"/>
    <w:basedOn w:val="Normal"/>
    <w:uiPriority w:val="99"/>
    <w:pPr>
      <w:ind w:left="720" w:hanging="430"/>
    </w:pPr>
    <w:rPr>
      <w:rFonts w:ascii="ATRotisSemiSans" w:hAnsi="ATRotisSemiSans" w:cstheme="minorBidi"/>
    </w:rPr>
  </w:style>
  <w:style w:type="character" w:customStyle="1" w:styleId="FootnoteReference">
    <w:name w:val="Footnote Reference"/>
    <w:uiPriority w:val="99"/>
    <w:rPr>
      <w:sz w:val="20"/>
      <w:szCs w:val="20"/>
      <w:vertAlign w:val="superscript"/>
    </w:rPr>
  </w:style>
  <w:style w:type="paragraph" w:customStyle="1" w:styleId="EndnoteText">
    <w:name w:val="Endnote Text"/>
    <w:basedOn w:val="Normal"/>
    <w:uiPriority w:val="99"/>
    <w:rPr>
      <w:rFonts w:ascii="ATRotisSemiSans" w:hAnsi="ATRotisSemiSans" w:cstheme="minorBidi"/>
    </w:rPr>
  </w:style>
  <w:style w:type="character" w:customStyle="1" w:styleId="EndnoteReference">
    <w:name w:val="Endnote Reference"/>
    <w:uiPriority w:val="99"/>
    <w:rPr>
      <w:sz w:val="20"/>
      <w:szCs w:val="20"/>
      <w:vertAlign w:val="superscript"/>
    </w:r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</w:pPr>
    <w:rPr>
      <w:rFonts w:ascii="ATRotisSemiSans" w:hAnsi="ATRotisSemiSans" w:cstheme="minorBidi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</w:pPr>
    <w:rPr>
      <w:rFonts w:ascii="ATRotisSemiSans" w:hAnsi="ATRotisSemiSans" w:cstheme="minorBidi"/>
      <w:b w:val="0"/>
      <w:bCs w:val="0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</w:pPr>
    <w:rPr>
      <w:rFonts w:ascii="ATRotisSemiSans" w:hAnsi="ATRotisSemiSans" w:cstheme="minorBidi"/>
      <w:b w:val="0"/>
      <w:bCs w:val="0"/>
    </w:rPr>
  </w:style>
  <w:style w:type="paragraph" w:customStyle="1" w:styleId="Footnote">
    <w:name w:val="Footnote"/>
    <w:basedOn w:val="Normal"/>
    <w:uiPriority w:val="99"/>
    <w:pPr>
      <w:ind w:left="288" w:hanging="288"/>
    </w:pPr>
    <w:rPr>
      <w:rFonts w:ascii="ATRotisSemiSans" w:hAnsi="ATRotisSemiSans" w:cstheme="minorBidi"/>
      <w:sz w:val="20"/>
      <w:szCs w:val="20"/>
    </w:rPr>
  </w:style>
  <w:style w:type="paragraph" w:customStyle="1" w:styleId="Contents1">
    <w:name w:val="Contents 1"/>
    <w:basedOn w:val="Normal"/>
    <w:next w:val="Normal"/>
    <w:uiPriority w:val="99"/>
    <w:pPr>
      <w:ind w:left="720" w:hanging="430"/>
    </w:pPr>
    <w:rPr>
      <w:rFonts w:ascii="ATRotisSemiSans" w:hAnsi="ATRotisSemiSans" w:cstheme="minorBidi"/>
    </w:rPr>
  </w:style>
  <w:style w:type="paragraph" w:customStyle="1" w:styleId="Contents2">
    <w:name w:val="Contents 2"/>
    <w:basedOn w:val="Normal"/>
    <w:next w:val="Normal"/>
    <w:uiPriority w:val="99"/>
    <w:pPr>
      <w:ind w:left="1440" w:hanging="430"/>
    </w:pPr>
    <w:rPr>
      <w:rFonts w:ascii="ATRotisSemiSans" w:hAnsi="ATRotisSemiSans" w:cstheme="minorBidi"/>
    </w:rPr>
  </w:style>
  <w:style w:type="paragraph" w:customStyle="1" w:styleId="Contents3">
    <w:name w:val="Contents 3"/>
    <w:basedOn w:val="Normal"/>
    <w:next w:val="Normal"/>
    <w:uiPriority w:val="99"/>
    <w:pPr>
      <w:ind w:left="2160" w:hanging="430"/>
    </w:pPr>
    <w:rPr>
      <w:rFonts w:ascii="ATRotisSemiSans" w:hAnsi="ATRotisSemiSans" w:cstheme="minorBidi"/>
    </w:rPr>
  </w:style>
  <w:style w:type="paragraph" w:customStyle="1" w:styleId="Contents4">
    <w:name w:val="Contents 4"/>
    <w:basedOn w:val="Normal"/>
    <w:next w:val="Normal"/>
    <w:uiPriority w:val="99"/>
    <w:pPr>
      <w:ind w:left="2880" w:hanging="430"/>
    </w:pPr>
    <w:rPr>
      <w:rFonts w:ascii="ATRotisSemiSans" w:hAnsi="ATRotisSemiSans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SECUNDARIA</dc:creator>
  <cp:lastModifiedBy>SECUNDARIA</cp:lastModifiedBy>
  <cp:revision>2</cp:revision>
  <dcterms:created xsi:type="dcterms:W3CDTF">2017-04-10T20:44:00Z</dcterms:created>
  <dcterms:modified xsi:type="dcterms:W3CDTF">2017-04-10T20:44:00Z</dcterms:modified>
</cp:coreProperties>
</file>