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BA" w:rsidRPr="00603EBA" w:rsidRDefault="00603EBA" w:rsidP="00603EBA">
      <w:pPr>
        <w:shd w:val="clear" w:color="auto" w:fill="FFFFFF"/>
        <w:autoSpaceDE w:val="0"/>
        <w:autoSpaceDN w:val="0"/>
        <w:adjustRightInd w:val="0"/>
        <w:jc w:val="center"/>
        <w:rPr>
          <w:rFonts w:ascii="Calibri" w:eastAsia="Calibri" w:hAnsi="Calibri" w:cs="Calibri"/>
          <w:b/>
          <w:color w:val="000000"/>
          <w:sz w:val="28"/>
          <w:szCs w:val="28"/>
          <w:lang w:val="es-ES_tradnl" w:eastAsia="en-US"/>
        </w:rPr>
      </w:pPr>
      <w:r w:rsidRPr="00603EBA">
        <w:rPr>
          <w:rFonts w:ascii="Calibri" w:eastAsia="Calibri" w:hAnsi="Calibri" w:cs="Calibri"/>
          <w:b/>
          <w:color w:val="000000"/>
          <w:sz w:val="28"/>
          <w:szCs w:val="28"/>
          <w:lang w:val="es-ES_tradnl" w:eastAsia="en-US"/>
        </w:rPr>
        <w:t xml:space="preserve">Programa: </w:t>
      </w:r>
      <w:r>
        <w:rPr>
          <w:rFonts w:ascii="Calibri" w:eastAsia="Calibri" w:hAnsi="Calibri" w:cs="Calibri"/>
          <w:b/>
          <w:smallCaps/>
          <w:color w:val="000000"/>
          <w:sz w:val="28"/>
          <w:szCs w:val="28"/>
          <w:lang w:val="es-ES_tradnl" w:eastAsia="en-US"/>
        </w:rPr>
        <w:t>Construcción de ciudadanía</w:t>
      </w:r>
    </w:p>
    <w:p w:rsidR="00603EBA" w:rsidRPr="00603EBA" w:rsidRDefault="00603EBA" w:rsidP="00603EBA">
      <w:pPr>
        <w:shd w:val="clear" w:color="auto" w:fill="FFFFFF"/>
        <w:autoSpaceDE w:val="0"/>
        <w:autoSpaceDN w:val="0"/>
        <w:adjustRightInd w:val="0"/>
        <w:rPr>
          <w:rFonts w:ascii="Calibri" w:eastAsia="Calibri" w:hAnsi="Calibri" w:cs="Calibri"/>
          <w:b/>
          <w:color w:val="000000"/>
          <w:sz w:val="22"/>
          <w:szCs w:val="22"/>
          <w:lang w:val="es-ES_tradnl" w:eastAsia="en-US"/>
        </w:rPr>
      </w:pPr>
    </w:p>
    <w:p w:rsidR="00603EBA" w:rsidRPr="00603EBA" w:rsidRDefault="00603EBA" w:rsidP="00603EBA">
      <w:pPr>
        <w:shd w:val="clear" w:color="auto" w:fill="FFFFFF"/>
        <w:autoSpaceDE w:val="0"/>
        <w:autoSpaceDN w:val="0"/>
        <w:adjustRightInd w:val="0"/>
        <w:rPr>
          <w:rFonts w:ascii="Calibri" w:eastAsia="Calibri" w:hAnsi="Calibri" w:cs="Calibri"/>
          <w:b/>
          <w:color w:val="000000"/>
          <w:sz w:val="22"/>
          <w:szCs w:val="22"/>
          <w:lang w:val="es-ES_tradnl" w:eastAsia="en-US"/>
        </w:rPr>
      </w:pPr>
      <w:r w:rsidRPr="00603EBA">
        <w:rPr>
          <w:rFonts w:ascii="Calibri" w:eastAsia="Calibri" w:hAnsi="Calibri" w:cs="Calibri"/>
          <w:b/>
          <w:color w:val="000000"/>
          <w:sz w:val="22"/>
          <w:szCs w:val="22"/>
          <w:lang w:val="es-ES_tradnl" w:eastAsia="en-US"/>
        </w:rPr>
        <w:t>Colegio San Ladislao</w:t>
      </w:r>
    </w:p>
    <w:p w:rsidR="00603EBA" w:rsidRPr="00603EBA" w:rsidRDefault="00603EBA" w:rsidP="00603EBA">
      <w:pPr>
        <w:shd w:val="clear" w:color="auto" w:fill="FFFFFF"/>
        <w:autoSpaceDE w:val="0"/>
        <w:autoSpaceDN w:val="0"/>
        <w:adjustRightInd w:val="0"/>
        <w:rPr>
          <w:rFonts w:ascii="Calibri" w:eastAsia="Calibri" w:hAnsi="Calibri" w:cs="Calibri"/>
          <w:b/>
          <w:color w:val="000000"/>
          <w:sz w:val="22"/>
          <w:szCs w:val="22"/>
          <w:lang w:val="es-ES_tradnl" w:eastAsia="en-US"/>
        </w:rPr>
      </w:pPr>
      <w:r>
        <w:rPr>
          <w:rFonts w:ascii="Calibri" w:eastAsia="Calibri" w:hAnsi="Calibri" w:cs="Calibri"/>
          <w:b/>
          <w:color w:val="000000"/>
          <w:sz w:val="22"/>
          <w:szCs w:val="22"/>
          <w:lang w:val="es-ES_tradnl" w:eastAsia="en-US"/>
        </w:rPr>
        <w:t>Curso: 3ro B</w:t>
      </w:r>
    </w:p>
    <w:p w:rsidR="00603EBA" w:rsidRPr="00603EBA" w:rsidRDefault="00603EBA" w:rsidP="00603EBA">
      <w:pPr>
        <w:shd w:val="clear" w:color="auto" w:fill="FFFFFF"/>
        <w:autoSpaceDE w:val="0"/>
        <w:autoSpaceDN w:val="0"/>
        <w:adjustRightInd w:val="0"/>
        <w:rPr>
          <w:rFonts w:ascii="Calibri" w:eastAsia="Calibri" w:hAnsi="Calibri" w:cs="Calibri"/>
          <w:b/>
          <w:color w:val="000000"/>
          <w:sz w:val="22"/>
          <w:szCs w:val="22"/>
          <w:lang w:val="es-ES_tradnl" w:eastAsia="en-US"/>
        </w:rPr>
      </w:pPr>
      <w:r w:rsidRPr="00603EBA">
        <w:rPr>
          <w:rFonts w:ascii="Calibri" w:eastAsia="Calibri" w:hAnsi="Calibri" w:cs="Calibri"/>
          <w:b/>
          <w:color w:val="000000"/>
          <w:sz w:val="22"/>
          <w:szCs w:val="22"/>
          <w:lang w:val="es-ES_tradnl" w:eastAsia="en-US"/>
        </w:rPr>
        <w:t>Ciclo lectivo: 2017</w:t>
      </w:r>
    </w:p>
    <w:p w:rsidR="00603EBA" w:rsidRPr="00603EBA" w:rsidRDefault="00603EBA" w:rsidP="00603EBA">
      <w:pPr>
        <w:shd w:val="clear" w:color="auto" w:fill="FFFFFF"/>
        <w:autoSpaceDE w:val="0"/>
        <w:autoSpaceDN w:val="0"/>
        <w:adjustRightInd w:val="0"/>
        <w:rPr>
          <w:rFonts w:ascii="Calibri" w:eastAsia="Calibri" w:hAnsi="Calibri" w:cs="Calibri"/>
          <w:b/>
          <w:color w:val="000000"/>
          <w:sz w:val="22"/>
          <w:szCs w:val="22"/>
          <w:lang w:val="es-ES_tradnl" w:eastAsia="en-US"/>
        </w:rPr>
      </w:pPr>
      <w:r w:rsidRPr="00603EBA">
        <w:rPr>
          <w:rFonts w:ascii="Calibri" w:eastAsia="Calibri" w:hAnsi="Calibri" w:cs="Calibri"/>
          <w:b/>
          <w:color w:val="000000"/>
          <w:sz w:val="22"/>
          <w:szCs w:val="22"/>
          <w:lang w:val="es-ES_tradnl" w:eastAsia="en-US"/>
        </w:rPr>
        <w:t>Profesor: Dino</w:t>
      </w:r>
      <w:r w:rsidR="0053243D">
        <w:rPr>
          <w:rFonts w:ascii="Calibri" w:eastAsia="Calibri" w:hAnsi="Calibri" w:cs="Calibri"/>
          <w:b/>
          <w:color w:val="000000"/>
          <w:sz w:val="22"/>
          <w:szCs w:val="22"/>
          <w:lang w:val="es-ES_tradnl" w:eastAsia="en-US"/>
        </w:rPr>
        <w:t xml:space="preserve"> </w:t>
      </w:r>
      <w:r w:rsidRPr="00603EBA">
        <w:rPr>
          <w:rFonts w:ascii="Calibri" w:eastAsia="Calibri" w:hAnsi="Calibri" w:cs="Calibri"/>
          <w:b/>
          <w:color w:val="000000"/>
          <w:sz w:val="22"/>
          <w:szCs w:val="22"/>
          <w:lang w:val="es-ES_tradnl" w:eastAsia="en-US"/>
        </w:rPr>
        <w:t>Schwaab</w:t>
      </w:r>
    </w:p>
    <w:p w:rsidR="00603EBA" w:rsidRPr="00603EBA" w:rsidRDefault="00603EBA" w:rsidP="00603EBA">
      <w:pPr>
        <w:shd w:val="clear" w:color="auto" w:fill="FFFFFF"/>
        <w:autoSpaceDE w:val="0"/>
        <w:autoSpaceDN w:val="0"/>
        <w:adjustRightInd w:val="0"/>
        <w:jc w:val="both"/>
        <w:rPr>
          <w:rFonts w:ascii="Calibri" w:eastAsia="Calibri" w:hAnsi="Calibri" w:cs="Calibri"/>
          <w:color w:val="000000"/>
          <w:sz w:val="22"/>
          <w:szCs w:val="22"/>
          <w:u w:val="single"/>
          <w:lang w:val="es-ES_tradnl" w:eastAsia="en-US"/>
        </w:rPr>
      </w:pPr>
    </w:p>
    <w:p w:rsidR="00603EBA" w:rsidRPr="00603EBA" w:rsidRDefault="00603EBA" w:rsidP="00603EBA">
      <w:pPr>
        <w:shd w:val="clear" w:color="auto" w:fill="FFFFFF"/>
        <w:autoSpaceDE w:val="0"/>
        <w:autoSpaceDN w:val="0"/>
        <w:adjustRightInd w:val="0"/>
        <w:jc w:val="both"/>
        <w:rPr>
          <w:rFonts w:ascii="Calibri" w:eastAsia="Calibri" w:hAnsi="Calibri" w:cs="Calibri"/>
          <w:b/>
          <w:color w:val="000000"/>
          <w:sz w:val="22"/>
          <w:szCs w:val="22"/>
          <w:u w:val="single"/>
          <w:lang w:val="es-ES_tradnl" w:eastAsia="en-US"/>
        </w:rPr>
      </w:pPr>
      <w:r w:rsidRPr="00603EBA">
        <w:rPr>
          <w:rFonts w:ascii="Calibri" w:eastAsia="Calibri" w:hAnsi="Calibri" w:cs="Calibri"/>
          <w:b/>
          <w:color w:val="000000"/>
          <w:sz w:val="22"/>
          <w:szCs w:val="22"/>
          <w:u w:val="single"/>
          <w:lang w:val="es-ES_tradnl" w:eastAsia="en-US"/>
        </w:rPr>
        <w:t>Estrategias de evaluación</w:t>
      </w:r>
    </w:p>
    <w:p w:rsidR="00603EBA" w:rsidRPr="00603EBA" w:rsidRDefault="00603EBA" w:rsidP="00603EBA">
      <w:pPr>
        <w:shd w:val="clear" w:color="auto" w:fill="FFFFFF"/>
        <w:autoSpaceDE w:val="0"/>
        <w:autoSpaceDN w:val="0"/>
        <w:adjustRightInd w:val="0"/>
        <w:jc w:val="both"/>
        <w:rPr>
          <w:rFonts w:ascii="Calibri" w:eastAsia="Calibri" w:hAnsi="Calibri" w:cs="Times New Roman"/>
          <w:color w:val="000000"/>
          <w:sz w:val="22"/>
          <w:szCs w:val="22"/>
          <w:lang w:val="es-ES_tradnl" w:eastAsia="en-US"/>
        </w:rPr>
      </w:pPr>
      <w:r>
        <w:rPr>
          <w:rFonts w:ascii="Calibri" w:eastAsia="Calibri" w:hAnsi="Calibri" w:cs="Times New Roman"/>
          <w:color w:val="000000"/>
          <w:sz w:val="22"/>
          <w:szCs w:val="22"/>
          <w:lang w:val="es-ES_tradnl" w:eastAsia="en-US"/>
        </w:rPr>
        <w:t>Las formas de evaluación serán diversas. Por un lado se evaluará a partir de los proyectos propuestos en la materia (uno por trimestre): aquí la evaluación acentuará el trabajo en grupo, el dominio que el alumno tenga del proyecto y el involucramiento con el mismo. El trabajo sobre el proyecto será en clase y en la casa, por lo tanto la evaluación será presencial y domiciliaria. Por otro lado s</w:t>
      </w:r>
      <w:r w:rsidRPr="00603EBA">
        <w:rPr>
          <w:rFonts w:ascii="Calibri" w:eastAsia="Calibri" w:hAnsi="Calibri" w:cs="Times New Roman"/>
          <w:color w:val="000000"/>
          <w:sz w:val="22"/>
          <w:szCs w:val="22"/>
          <w:lang w:val="es-ES_tradnl" w:eastAsia="en-US"/>
        </w:rPr>
        <w:t xml:space="preserve">e </w:t>
      </w:r>
      <w:r>
        <w:rPr>
          <w:rFonts w:ascii="Calibri" w:eastAsia="Calibri" w:hAnsi="Calibri" w:cs="Times New Roman"/>
          <w:color w:val="000000"/>
          <w:sz w:val="22"/>
          <w:szCs w:val="22"/>
          <w:lang w:val="es-ES_tradnl" w:eastAsia="en-US"/>
        </w:rPr>
        <w:t xml:space="preserve">mantendrán las formas clásicas de evaluación: </w:t>
      </w:r>
      <w:r w:rsidRPr="00603EBA">
        <w:rPr>
          <w:rFonts w:ascii="Calibri" w:eastAsia="Calibri" w:hAnsi="Calibri" w:cs="Times New Roman"/>
          <w:color w:val="000000"/>
          <w:sz w:val="22"/>
          <w:szCs w:val="22"/>
          <w:lang w:val="es-ES_tradnl" w:eastAsia="en-US"/>
        </w:rPr>
        <w:t>de forma presencial, individual y escrita una vez por trimestre. Habrá además diversos trabajos prácticos a presentar a lo largo de cada trimestre. Se evaluará también el desempeño del alumno en clase, que incluye la escucha activa, su aporte para los trabajos en grupo, la entrega de trabajos prácticos individuales y grupales y la intervención en debates colectivos.</w:t>
      </w:r>
    </w:p>
    <w:p w:rsidR="00603EBA" w:rsidRPr="00603EBA" w:rsidRDefault="00603EBA" w:rsidP="00603EBA">
      <w:pPr>
        <w:shd w:val="clear" w:color="auto" w:fill="FFFFFF"/>
        <w:autoSpaceDE w:val="0"/>
        <w:autoSpaceDN w:val="0"/>
        <w:adjustRightInd w:val="0"/>
        <w:jc w:val="both"/>
        <w:rPr>
          <w:rFonts w:ascii="Calibri" w:eastAsia="Calibri" w:hAnsi="Calibri" w:cs="Calibri"/>
          <w:b/>
          <w:color w:val="000000"/>
          <w:sz w:val="22"/>
          <w:szCs w:val="22"/>
          <w:lang w:val="es-ES_tradnl" w:eastAsia="en-US"/>
        </w:rPr>
      </w:pPr>
    </w:p>
    <w:p w:rsidR="00603EBA" w:rsidRPr="00603EBA" w:rsidRDefault="00603EBA" w:rsidP="00603EBA">
      <w:pPr>
        <w:shd w:val="clear" w:color="auto" w:fill="FFFFFF"/>
        <w:autoSpaceDE w:val="0"/>
        <w:autoSpaceDN w:val="0"/>
        <w:adjustRightInd w:val="0"/>
        <w:jc w:val="both"/>
        <w:rPr>
          <w:rFonts w:ascii="Calibri" w:eastAsia="Calibri" w:hAnsi="Calibri" w:cs="Calibri"/>
          <w:b/>
          <w:color w:val="000000"/>
          <w:sz w:val="22"/>
          <w:szCs w:val="22"/>
          <w:u w:val="single"/>
          <w:lang w:val="es-ES_tradnl" w:eastAsia="en-US"/>
        </w:rPr>
      </w:pPr>
      <w:r w:rsidRPr="00603EBA">
        <w:rPr>
          <w:rFonts w:ascii="Calibri" w:eastAsia="Calibri" w:hAnsi="Calibri" w:cs="Calibri"/>
          <w:b/>
          <w:color w:val="000000"/>
          <w:sz w:val="22"/>
          <w:szCs w:val="22"/>
          <w:u w:val="single"/>
          <w:lang w:val="es-ES_tradnl" w:eastAsia="en-US"/>
        </w:rPr>
        <w:t>Expectativas de logro</w:t>
      </w:r>
    </w:p>
    <w:p w:rsidR="00603EBA" w:rsidRDefault="00376349" w:rsidP="00603EBA">
      <w:pPr>
        <w:jc w:val="both"/>
        <w:rPr>
          <w:rFonts w:ascii="Calibri" w:hAnsi="Calibri" w:cs="Calibri"/>
          <w:color w:val="000000"/>
          <w:sz w:val="22"/>
          <w:szCs w:val="22"/>
          <w:lang w:val="es-AR" w:eastAsia="en-US"/>
        </w:rPr>
      </w:pPr>
      <w:r>
        <w:rPr>
          <w:rFonts w:ascii="Calibri" w:hAnsi="Calibri" w:cs="Calibri"/>
          <w:color w:val="000000"/>
          <w:sz w:val="22"/>
          <w:szCs w:val="22"/>
          <w:lang w:val="es-AR" w:eastAsia="en-US"/>
        </w:rPr>
        <w:t>*</w:t>
      </w:r>
      <w:r w:rsidR="00603EBA" w:rsidRPr="00603EBA">
        <w:rPr>
          <w:rFonts w:ascii="Calibri" w:hAnsi="Calibri" w:cs="Calibri"/>
          <w:color w:val="000000"/>
          <w:sz w:val="22"/>
          <w:szCs w:val="22"/>
          <w:lang w:val="es-AR" w:eastAsia="en-US"/>
        </w:rPr>
        <w:t xml:space="preserve"> Comprender </w:t>
      </w:r>
      <w:r>
        <w:rPr>
          <w:rFonts w:ascii="Calibri" w:hAnsi="Calibri" w:cs="Calibri"/>
          <w:color w:val="000000"/>
          <w:sz w:val="22"/>
          <w:szCs w:val="22"/>
          <w:lang w:val="es-AR" w:eastAsia="en-US"/>
        </w:rPr>
        <w:t xml:space="preserve">a </w:t>
      </w:r>
      <w:r w:rsidR="00603EBA" w:rsidRPr="00603EBA">
        <w:rPr>
          <w:rFonts w:ascii="Calibri" w:hAnsi="Calibri" w:cs="Calibri"/>
          <w:color w:val="000000"/>
          <w:sz w:val="22"/>
          <w:szCs w:val="22"/>
          <w:lang w:val="es-AR" w:eastAsia="en-US"/>
        </w:rPr>
        <w:t xml:space="preserve">la ciudadanía </w:t>
      </w:r>
      <w:r>
        <w:rPr>
          <w:rFonts w:ascii="Calibri" w:hAnsi="Calibri" w:cs="Calibri"/>
          <w:color w:val="000000"/>
          <w:sz w:val="22"/>
          <w:szCs w:val="22"/>
          <w:lang w:val="es-AR" w:eastAsia="en-US"/>
        </w:rPr>
        <w:t xml:space="preserve">como </w:t>
      </w:r>
      <w:r w:rsidR="00603EBA" w:rsidRPr="00603EBA">
        <w:rPr>
          <w:rFonts w:ascii="Calibri" w:hAnsi="Calibri" w:cs="Calibri"/>
          <w:color w:val="000000"/>
          <w:sz w:val="22"/>
          <w:szCs w:val="22"/>
          <w:lang w:val="es-AR" w:eastAsia="en-US"/>
        </w:rPr>
        <w:t>una construcción social, histórica y</w:t>
      </w:r>
      <w:r>
        <w:rPr>
          <w:rFonts w:ascii="Calibri" w:hAnsi="Calibri" w:cs="Calibri"/>
          <w:color w:val="000000"/>
          <w:sz w:val="22"/>
          <w:szCs w:val="22"/>
          <w:lang w:val="es-AR" w:eastAsia="en-US"/>
        </w:rPr>
        <w:t>,</w:t>
      </w:r>
      <w:r w:rsidR="00603EBA" w:rsidRPr="00603EBA">
        <w:rPr>
          <w:rFonts w:ascii="Calibri" w:hAnsi="Calibri" w:cs="Calibri"/>
          <w:color w:val="000000"/>
          <w:sz w:val="22"/>
          <w:szCs w:val="22"/>
          <w:lang w:val="es-AR" w:eastAsia="en-US"/>
        </w:rPr>
        <w:t xml:space="preserve"> fundamentalmente, u</w:t>
      </w:r>
      <w:r>
        <w:rPr>
          <w:rFonts w:ascii="Calibri" w:hAnsi="Calibri" w:cs="Calibri"/>
          <w:color w:val="000000"/>
          <w:sz w:val="22"/>
          <w:szCs w:val="22"/>
          <w:lang w:val="es-AR" w:eastAsia="en-US"/>
        </w:rPr>
        <w:t>na práctica política que define</w:t>
      </w:r>
      <w:r w:rsidR="00603EBA" w:rsidRPr="00603EBA">
        <w:rPr>
          <w:rFonts w:ascii="Calibri" w:hAnsi="Calibri" w:cs="Calibri"/>
          <w:color w:val="000000"/>
          <w:sz w:val="22"/>
          <w:szCs w:val="22"/>
          <w:lang w:val="es-AR" w:eastAsia="en-US"/>
        </w:rPr>
        <w:t xml:space="preserve"> al sujeto como miembro de una sociedad, en su relación con otros sujetos y con el Estado.</w:t>
      </w:r>
    </w:p>
    <w:p w:rsidR="00376349" w:rsidRDefault="00376349" w:rsidP="00603EBA">
      <w:pPr>
        <w:jc w:val="both"/>
        <w:rPr>
          <w:rFonts w:ascii="Calibri" w:hAnsi="Calibri" w:cs="Calibri"/>
          <w:color w:val="000000"/>
          <w:sz w:val="22"/>
          <w:szCs w:val="22"/>
          <w:lang w:val="es-AR" w:eastAsia="en-US"/>
        </w:rPr>
      </w:pPr>
      <w:r>
        <w:rPr>
          <w:rFonts w:ascii="Calibri" w:hAnsi="Calibri" w:cs="Calibri"/>
          <w:color w:val="000000"/>
          <w:sz w:val="22"/>
          <w:szCs w:val="22"/>
          <w:lang w:val="es-AR" w:eastAsia="en-US"/>
        </w:rPr>
        <w:t>* Problematizar y reflexionar sobre los diversos ámbitos sociales/ciudadanos en los cuales los estudiantes se vean involucrados</w:t>
      </w:r>
    </w:p>
    <w:p w:rsidR="00376349" w:rsidRDefault="00376349" w:rsidP="00603EBA">
      <w:pPr>
        <w:jc w:val="both"/>
        <w:rPr>
          <w:rFonts w:ascii="Calibri" w:hAnsi="Calibri" w:cs="Calibri"/>
          <w:color w:val="000000"/>
          <w:sz w:val="22"/>
          <w:szCs w:val="22"/>
          <w:lang w:val="es-AR" w:eastAsia="en-US"/>
        </w:rPr>
      </w:pPr>
      <w:r>
        <w:rPr>
          <w:rFonts w:ascii="Calibri" w:hAnsi="Calibri" w:cs="Calibri"/>
          <w:color w:val="000000"/>
          <w:sz w:val="22"/>
          <w:szCs w:val="22"/>
          <w:lang w:val="es-AR" w:eastAsia="en-US"/>
        </w:rPr>
        <w:t>* Favorecer la recepción crítica de los temas abordados</w:t>
      </w:r>
    </w:p>
    <w:p w:rsidR="00851AE8" w:rsidRDefault="00851AE8" w:rsidP="00376349">
      <w:pPr>
        <w:jc w:val="both"/>
        <w:rPr>
          <w:rFonts w:ascii="Calibri" w:hAnsi="Calibri" w:cs="Calibri"/>
          <w:color w:val="000000"/>
          <w:sz w:val="22"/>
          <w:szCs w:val="22"/>
          <w:lang w:val="es-AR" w:eastAsia="en-US"/>
        </w:rPr>
      </w:pPr>
      <w:r>
        <w:rPr>
          <w:rFonts w:ascii="Calibri" w:hAnsi="Calibri" w:cs="Calibri"/>
          <w:color w:val="000000"/>
          <w:sz w:val="22"/>
          <w:szCs w:val="22"/>
          <w:lang w:val="es-AR" w:eastAsia="en-US"/>
        </w:rPr>
        <w:t>*</w:t>
      </w:r>
      <w:r w:rsidRPr="00851AE8">
        <w:rPr>
          <w:rFonts w:ascii="Calibri" w:hAnsi="Calibri" w:cs="Calibri"/>
          <w:color w:val="000000"/>
          <w:sz w:val="22"/>
          <w:szCs w:val="22"/>
          <w:lang w:val="es-AR" w:eastAsia="en-US"/>
        </w:rPr>
        <w:t>Organizar la búsqueda y el análisis de información necesaria para el abordaje de los contenidos trabajados.</w:t>
      </w:r>
    </w:p>
    <w:p w:rsidR="00603EBA" w:rsidRPr="00376349" w:rsidRDefault="00376349" w:rsidP="00376349">
      <w:pPr>
        <w:jc w:val="both"/>
        <w:rPr>
          <w:rFonts w:ascii="Calibri" w:hAnsi="Calibri" w:cs="Calibri"/>
          <w:color w:val="000000"/>
          <w:sz w:val="22"/>
          <w:szCs w:val="22"/>
          <w:lang w:val="es-AR" w:eastAsia="en-US"/>
        </w:rPr>
      </w:pPr>
      <w:r>
        <w:rPr>
          <w:rFonts w:ascii="Calibri" w:hAnsi="Calibri" w:cs="Calibri"/>
          <w:color w:val="000000"/>
          <w:sz w:val="22"/>
          <w:szCs w:val="22"/>
          <w:lang w:val="es-AR" w:eastAsia="en-US"/>
        </w:rPr>
        <w:t xml:space="preserve">* </w:t>
      </w:r>
      <w:r w:rsidR="00603EBA" w:rsidRPr="00376349">
        <w:rPr>
          <w:rFonts w:ascii="Calibri" w:hAnsi="Calibri" w:cs="Calibri"/>
          <w:color w:val="000000"/>
          <w:sz w:val="22"/>
          <w:szCs w:val="22"/>
          <w:lang w:val="es-AR" w:eastAsia="en-US"/>
        </w:rPr>
        <w:t xml:space="preserve">Conocer los derechos y las obligaciones tanto individuales como colectivas, para exigir su cumplimiento y poder reconocer a todas las personas como ciudadanos y ciudadanas iguales ante la ley. </w:t>
      </w:r>
    </w:p>
    <w:p w:rsidR="00603EBA" w:rsidRDefault="00376349" w:rsidP="00603EBA">
      <w:pPr>
        <w:jc w:val="both"/>
        <w:rPr>
          <w:rFonts w:ascii="Calibri" w:hAnsi="Calibri" w:cs="Calibri"/>
          <w:color w:val="000000"/>
          <w:sz w:val="22"/>
          <w:szCs w:val="22"/>
          <w:lang w:val="es-AR" w:eastAsia="en-US"/>
        </w:rPr>
      </w:pPr>
      <w:r>
        <w:rPr>
          <w:rFonts w:ascii="Calibri" w:hAnsi="Calibri" w:cs="Calibri"/>
          <w:color w:val="000000"/>
          <w:sz w:val="22"/>
          <w:szCs w:val="22"/>
          <w:lang w:val="es-AR" w:eastAsia="en-US"/>
        </w:rPr>
        <w:t xml:space="preserve">* Favorecer la autonomía de los estudiantes a partir del manejo de </w:t>
      </w:r>
      <w:r w:rsidR="00603EBA" w:rsidRPr="00603EBA">
        <w:rPr>
          <w:rFonts w:ascii="Calibri" w:hAnsi="Calibri" w:cs="Calibri"/>
          <w:color w:val="000000"/>
          <w:sz w:val="22"/>
          <w:szCs w:val="22"/>
          <w:lang w:val="es-AR" w:eastAsia="en-US"/>
        </w:rPr>
        <w:t>herramientas que potencien la expresión, la participación y la acción de los sujetos en el ejercicio de una ciudadanía activa.</w:t>
      </w:r>
    </w:p>
    <w:p w:rsidR="00603EBA" w:rsidRDefault="00603EBA" w:rsidP="00603EBA">
      <w:pPr>
        <w:jc w:val="both"/>
        <w:rPr>
          <w:rFonts w:ascii="Calibri" w:hAnsi="Calibri" w:cs="Calibri"/>
          <w:color w:val="000000"/>
          <w:sz w:val="22"/>
          <w:szCs w:val="22"/>
          <w:lang w:val="es-AR" w:eastAsia="en-US"/>
        </w:rPr>
      </w:pPr>
    </w:p>
    <w:p w:rsidR="00813083" w:rsidRPr="00813083" w:rsidRDefault="00813083" w:rsidP="00813083">
      <w:pPr>
        <w:jc w:val="both"/>
        <w:rPr>
          <w:rFonts w:ascii="Calibri" w:hAnsi="Calibri" w:cs="Calibri"/>
          <w:b/>
          <w:bCs/>
          <w:color w:val="000000"/>
          <w:sz w:val="22"/>
          <w:szCs w:val="22"/>
          <w:lang w:val="es-AR" w:eastAsia="en-US"/>
        </w:rPr>
      </w:pPr>
      <w:r>
        <w:rPr>
          <w:rFonts w:ascii="Calibri" w:hAnsi="Calibri" w:cs="Calibri"/>
          <w:b/>
          <w:bCs/>
          <w:color w:val="000000"/>
          <w:sz w:val="22"/>
          <w:szCs w:val="22"/>
          <w:lang w:val="es-AR" w:eastAsia="en-US"/>
        </w:rPr>
        <w:t>MÓDULO 1.</w:t>
      </w:r>
      <w:r w:rsidRPr="00813083">
        <w:rPr>
          <w:rFonts w:ascii="Calibri" w:hAnsi="Calibri" w:cs="Calibri"/>
          <w:b/>
          <w:bCs/>
          <w:color w:val="000000"/>
          <w:sz w:val="22"/>
          <w:szCs w:val="22"/>
          <w:lang w:val="es-AR" w:eastAsia="en-US"/>
        </w:rPr>
        <w:t xml:space="preserve"> LOS DERECHOS HUMANOS Y LOS DERECHOS DE NIÑOS, NIÑAS Y ADOLESCENTES. </w:t>
      </w:r>
    </w:p>
    <w:p w:rsidR="00603EBA" w:rsidRPr="00603EBA" w:rsidRDefault="00813083" w:rsidP="00813083">
      <w:pPr>
        <w:jc w:val="both"/>
        <w:rPr>
          <w:rFonts w:ascii="Calibri" w:hAnsi="Calibri" w:cs="Calibri"/>
          <w:color w:val="000000"/>
          <w:sz w:val="22"/>
          <w:szCs w:val="22"/>
          <w:lang w:val="es-AR" w:eastAsia="en-US"/>
        </w:rPr>
      </w:pPr>
      <w:r>
        <w:rPr>
          <w:rFonts w:ascii="Calibri" w:hAnsi="Calibri" w:cs="Calibri"/>
          <w:bCs/>
          <w:color w:val="000000"/>
          <w:sz w:val="22"/>
          <w:szCs w:val="22"/>
          <w:lang w:val="es-AR" w:eastAsia="en-US"/>
        </w:rPr>
        <w:t>Especificidad de los derechos de niños, niñas y adolescentes en el marco de los derechos humanos. Historia, leyes y convenciones</w:t>
      </w:r>
      <w:r w:rsidRPr="00813083">
        <w:rPr>
          <w:rFonts w:ascii="Calibri" w:hAnsi="Calibri" w:cs="Calibri"/>
          <w:bCs/>
          <w:color w:val="000000"/>
          <w:sz w:val="22"/>
          <w:szCs w:val="22"/>
          <w:lang w:val="es-AR" w:eastAsia="en-US"/>
        </w:rPr>
        <w:t>.</w:t>
      </w:r>
    </w:p>
    <w:p w:rsidR="00603EBA" w:rsidRPr="00603EBA" w:rsidRDefault="00603EBA" w:rsidP="00603EBA">
      <w:pPr>
        <w:jc w:val="both"/>
        <w:rPr>
          <w:rFonts w:ascii="Calibri" w:hAnsi="Calibri" w:cs="Calibri"/>
          <w:b/>
          <w:bCs/>
          <w:color w:val="000000"/>
          <w:sz w:val="22"/>
          <w:szCs w:val="22"/>
          <w:lang w:val="es-AR" w:eastAsia="en-US"/>
        </w:rPr>
      </w:pPr>
    </w:p>
    <w:p w:rsidR="00813083" w:rsidRPr="00813083" w:rsidRDefault="00603EBA" w:rsidP="00813083">
      <w:pPr>
        <w:jc w:val="both"/>
        <w:rPr>
          <w:rFonts w:ascii="Calibri" w:hAnsi="Calibri" w:cs="Calibri"/>
          <w:b/>
          <w:bCs/>
          <w:color w:val="000000"/>
          <w:sz w:val="22"/>
          <w:szCs w:val="22"/>
          <w:lang w:val="es-AR" w:eastAsia="en-US"/>
        </w:rPr>
      </w:pPr>
      <w:r w:rsidRPr="00603EBA">
        <w:rPr>
          <w:rFonts w:ascii="Calibri" w:hAnsi="Calibri" w:cs="Calibri"/>
          <w:b/>
          <w:bCs/>
          <w:color w:val="000000"/>
          <w:sz w:val="22"/>
          <w:szCs w:val="22"/>
          <w:lang w:val="es-AR" w:eastAsia="en-US"/>
        </w:rPr>
        <w:t>MODULO 2</w:t>
      </w:r>
      <w:r w:rsidR="00813083">
        <w:rPr>
          <w:rFonts w:ascii="Calibri" w:hAnsi="Calibri" w:cs="Calibri"/>
          <w:b/>
          <w:bCs/>
          <w:color w:val="000000"/>
          <w:sz w:val="22"/>
          <w:szCs w:val="22"/>
          <w:lang w:val="es-AR" w:eastAsia="en-US"/>
        </w:rPr>
        <w:t>.</w:t>
      </w:r>
      <w:r w:rsidR="00813083" w:rsidRPr="00813083">
        <w:rPr>
          <w:rFonts w:ascii="Calibri" w:hAnsi="Calibri" w:cs="Calibri"/>
          <w:b/>
          <w:bCs/>
          <w:color w:val="000000"/>
          <w:sz w:val="22"/>
          <w:szCs w:val="22"/>
          <w:lang w:val="es-AR" w:eastAsia="en-US"/>
        </w:rPr>
        <w:t xml:space="preserve"> LAS IDENTIDADES Y LAS DIVERSIDADES.  </w:t>
      </w:r>
    </w:p>
    <w:p w:rsidR="00603EBA" w:rsidRPr="00603EBA" w:rsidRDefault="00813083" w:rsidP="00813083">
      <w:pPr>
        <w:jc w:val="both"/>
        <w:rPr>
          <w:rFonts w:ascii="Calibri" w:hAnsi="Calibri" w:cs="Calibri"/>
          <w:bCs/>
          <w:color w:val="000000"/>
          <w:sz w:val="22"/>
          <w:szCs w:val="22"/>
          <w:lang w:val="es-AR" w:eastAsia="en-US"/>
        </w:rPr>
      </w:pPr>
      <w:r w:rsidRPr="00813083">
        <w:rPr>
          <w:rFonts w:ascii="Calibri" w:hAnsi="Calibri" w:cs="Calibri"/>
          <w:bCs/>
          <w:color w:val="000000"/>
          <w:sz w:val="22"/>
          <w:szCs w:val="22"/>
          <w:lang w:val="es-AR" w:eastAsia="en-US"/>
        </w:rPr>
        <w:t>Sociedad de la i</w:t>
      </w:r>
      <w:r>
        <w:rPr>
          <w:rFonts w:ascii="Calibri" w:hAnsi="Calibri" w:cs="Calibri"/>
          <w:bCs/>
          <w:color w:val="000000"/>
          <w:sz w:val="22"/>
          <w:szCs w:val="22"/>
          <w:lang w:val="es-AR" w:eastAsia="en-US"/>
        </w:rPr>
        <w:t xml:space="preserve">nformación. Nuevas tecnologías. </w:t>
      </w:r>
      <w:r w:rsidRPr="00813083">
        <w:rPr>
          <w:rFonts w:ascii="Calibri" w:hAnsi="Calibri" w:cs="Calibri"/>
          <w:bCs/>
          <w:color w:val="000000"/>
          <w:sz w:val="22"/>
          <w:szCs w:val="22"/>
          <w:lang w:val="es-AR" w:eastAsia="en-US"/>
        </w:rPr>
        <w:t>Redes sociales.</w:t>
      </w:r>
      <w:r w:rsidR="00417464">
        <w:rPr>
          <w:rFonts w:ascii="Calibri" w:hAnsi="Calibri" w:cs="Calibri"/>
          <w:bCs/>
          <w:color w:val="000000"/>
          <w:sz w:val="22"/>
          <w:szCs w:val="22"/>
          <w:lang w:val="es-AR" w:eastAsia="en-US"/>
        </w:rPr>
        <w:t>Nuevas empresas, nuevos problemas: Derecho a la privacidad</w:t>
      </w:r>
      <w:r w:rsidR="00B83938">
        <w:rPr>
          <w:rFonts w:ascii="Calibri" w:hAnsi="Calibri" w:cs="Calibri"/>
          <w:bCs/>
          <w:color w:val="000000"/>
          <w:sz w:val="22"/>
          <w:szCs w:val="22"/>
          <w:lang w:val="es-AR" w:eastAsia="en-US"/>
        </w:rPr>
        <w:t xml:space="preserve"> y vigilancia</w:t>
      </w:r>
      <w:r w:rsidR="00417464">
        <w:rPr>
          <w:rFonts w:ascii="Calibri" w:hAnsi="Calibri" w:cs="Calibri"/>
          <w:bCs/>
          <w:color w:val="000000"/>
          <w:sz w:val="22"/>
          <w:szCs w:val="22"/>
          <w:lang w:val="es-AR" w:eastAsia="en-US"/>
        </w:rPr>
        <w:t xml:space="preserve">. </w:t>
      </w:r>
      <w:r w:rsidRPr="00813083">
        <w:rPr>
          <w:rFonts w:ascii="Calibri" w:hAnsi="Calibri" w:cs="Calibri"/>
          <w:bCs/>
          <w:color w:val="000000"/>
          <w:sz w:val="22"/>
          <w:szCs w:val="22"/>
          <w:lang w:val="es-AR" w:eastAsia="en-US"/>
        </w:rPr>
        <w:t>Cultura e identidad. Diversidad cultural. Globalización e industrias culturales.</w:t>
      </w:r>
    </w:p>
    <w:p w:rsidR="00603EBA" w:rsidRPr="00603EBA" w:rsidRDefault="00603EBA" w:rsidP="00603EBA">
      <w:pPr>
        <w:jc w:val="both"/>
        <w:rPr>
          <w:rFonts w:ascii="Calibri" w:hAnsi="Calibri" w:cs="Calibri"/>
          <w:b/>
          <w:bCs/>
          <w:color w:val="000000"/>
          <w:sz w:val="22"/>
          <w:szCs w:val="22"/>
          <w:lang w:val="es-AR" w:eastAsia="en-US"/>
        </w:rPr>
      </w:pPr>
    </w:p>
    <w:p w:rsidR="00417464" w:rsidRPr="00417464" w:rsidRDefault="00603EBA" w:rsidP="00417464">
      <w:pPr>
        <w:jc w:val="both"/>
        <w:rPr>
          <w:rFonts w:ascii="Calibri" w:hAnsi="Calibri" w:cs="Calibri"/>
          <w:b/>
          <w:bCs/>
          <w:color w:val="000000"/>
          <w:sz w:val="22"/>
          <w:szCs w:val="22"/>
          <w:lang w:eastAsia="en-US"/>
        </w:rPr>
      </w:pPr>
      <w:r w:rsidRPr="00603EBA">
        <w:rPr>
          <w:rFonts w:ascii="Calibri" w:hAnsi="Calibri" w:cs="Calibri"/>
          <w:b/>
          <w:bCs/>
          <w:color w:val="000000"/>
          <w:sz w:val="22"/>
          <w:szCs w:val="22"/>
          <w:lang w:eastAsia="en-US"/>
        </w:rPr>
        <w:t>MODULO 3</w:t>
      </w:r>
      <w:r w:rsidR="00417464">
        <w:rPr>
          <w:rFonts w:ascii="Calibri" w:hAnsi="Calibri" w:cs="Calibri"/>
          <w:b/>
          <w:bCs/>
          <w:color w:val="000000"/>
          <w:sz w:val="22"/>
          <w:szCs w:val="22"/>
          <w:lang w:eastAsia="en-US"/>
        </w:rPr>
        <w:t>.</w:t>
      </w:r>
      <w:r w:rsidR="00417464" w:rsidRPr="00417464">
        <w:rPr>
          <w:rFonts w:ascii="Calibri" w:hAnsi="Calibri" w:cs="Calibri"/>
          <w:b/>
          <w:bCs/>
          <w:color w:val="000000"/>
          <w:sz w:val="22"/>
          <w:szCs w:val="22"/>
          <w:lang w:eastAsia="en-US"/>
        </w:rPr>
        <w:t xml:space="preserve"> EDUCACIÓN SEXUAL INTEGRAL.</w:t>
      </w:r>
    </w:p>
    <w:p w:rsidR="00603EBA" w:rsidRPr="00603EBA" w:rsidRDefault="00417464" w:rsidP="00417464">
      <w:pPr>
        <w:jc w:val="both"/>
        <w:rPr>
          <w:rFonts w:ascii="Calibri" w:hAnsi="Calibri" w:cs="Calibri"/>
          <w:bCs/>
          <w:color w:val="000000"/>
          <w:sz w:val="22"/>
          <w:szCs w:val="22"/>
          <w:lang w:eastAsia="en-US"/>
        </w:rPr>
      </w:pPr>
      <w:r w:rsidRPr="00417464">
        <w:rPr>
          <w:rFonts w:ascii="Calibri" w:hAnsi="Calibri" w:cs="Calibri"/>
          <w:bCs/>
          <w:color w:val="000000"/>
          <w:sz w:val="22"/>
          <w:szCs w:val="22"/>
          <w:lang w:eastAsia="en-US"/>
        </w:rPr>
        <w:t>Sexualidad en la adolescencia</w:t>
      </w:r>
      <w:r>
        <w:rPr>
          <w:rFonts w:ascii="Calibri" w:hAnsi="Calibri" w:cs="Calibri"/>
          <w:bCs/>
          <w:color w:val="000000"/>
          <w:sz w:val="22"/>
          <w:szCs w:val="22"/>
          <w:lang w:eastAsia="en-US"/>
        </w:rPr>
        <w:t xml:space="preserve"> y en la niñez</w:t>
      </w:r>
      <w:r w:rsidRPr="00417464">
        <w:rPr>
          <w:rFonts w:ascii="Calibri" w:hAnsi="Calibri" w:cs="Calibri"/>
          <w:bCs/>
          <w:color w:val="000000"/>
          <w:sz w:val="22"/>
          <w:szCs w:val="22"/>
          <w:lang w:eastAsia="en-US"/>
        </w:rPr>
        <w:t xml:space="preserve">. Sexo y género. </w:t>
      </w:r>
      <w:r>
        <w:rPr>
          <w:rFonts w:ascii="Calibri" w:hAnsi="Calibri" w:cs="Calibri"/>
          <w:bCs/>
          <w:color w:val="000000"/>
          <w:sz w:val="22"/>
          <w:szCs w:val="22"/>
          <w:lang w:eastAsia="en-US"/>
        </w:rPr>
        <w:t xml:space="preserve">Estereotipos y medios de comunicación. El consumo de sexualidad y sus consecuencias afectivas. </w:t>
      </w:r>
      <w:r w:rsidRPr="00417464">
        <w:rPr>
          <w:rFonts w:ascii="Calibri" w:hAnsi="Calibri" w:cs="Calibri"/>
          <w:bCs/>
          <w:color w:val="000000"/>
          <w:sz w:val="22"/>
          <w:szCs w:val="22"/>
          <w:lang w:eastAsia="en-US"/>
        </w:rPr>
        <w:t>La sexualidad en la historia. Diversidad y orientación sexual. Violencia de género. Promoción y prevención de la salud sexual. Legislación en Argentina.</w:t>
      </w:r>
    </w:p>
    <w:p w:rsidR="00603EBA" w:rsidRPr="00603EBA" w:rsidRDefault="00603EBA" w:rsidP="00603EBA">
      <w:pPr>
        <w:jc w:val="both"/>
        <w:rPr>
          <w:rFonts w:ascii="Calibri" w:hAnsi="Calibri" w:cs="Calibri"/>
          <w:bCs/>
          <w:color w:val="000000"/>
          <w:sz w:val="22"/>
          <w:szCs w:val="22"/>
          <w:lang w:eastAsia="en-US"/>
        </w:rPr>
      </w:pPr>
    </w:p>
    <w:p w:rsidR="00B92A74" w:rsidRPr="00B92A74" w:rsidRDefault="00B92A74" w:rsidP="00B92A74">
      <w:pPr>
        <w:jc w:val="both"/>
        <w:rPr>
          <w:rFonts w:ascii="Calibri" w:hAnsi="Calibri" w:cs="Calibri"/>
          <w:b/>
          <w:bCs/>
          <w:color w:val="000000"/>
          <w:sz w:val="22"/>
          <w:szCs w:val="22"/>
          <w:lang w:eastAsia="en-US"/>
        </w:rPr>
      </w:pPr>
      <w:r>
        <w:rPr>
          <w:rFonts w:ascii="Calibri" w:hAnsi="Calibri" w:cs="Calibri"/>
          <w:b/>
          <w:bCs/>
          <w:color w:val="000000"/>
          <w:sz w:val="22"/>
          <w:szCs w:val="22"/>
          <w:lang w:eastAsia="en-US"/>
        </w:rPr>
        <w:t>MODULO 4. CONSUMOS</w:t>
      </w:r>
      <w:r w:rsidRPr="00B92A74">
        <w:rPr>
          <w:rFonts w:ascii="Calibri" w:hAnsi="Calibri" w:cs="Calibri"/>
          <w:b/>
          <w:bCs/>
          <w:color w:val="000000"/>
          <w:sz w:val="22"/>
          <w:szCs w:val="22"/>
          <w:lang w:eastAsia="en-US"/>
        </w:rPr>
        <w:t xml:space="preserve"> JUVENILES.</w:t>
      </w:r>
    </w:p>
    <w:p w:rsidR="00603EBA" w:rsidRPr="00603EBA" w:rsidRDefault="00B92A74" w:rsidP="00B92A74">
      <w:pPr>
        <w:jc w:val="both"/>
        <w:rPr>
          <w:rFonts w:ascii="Calibri" w:hAnsi="Calibri" w:cs="Calibri"/>
          <w:bCs/>
          <w:color w:val="000000"/>
          <w:sz w:val="22"/>
          <w:szCs w:val="22"/>
          <w:lang w:eastAsia="en-US"/>
        </w:rPr>
      </w:pPr>
      <w:r>
        <w:rPr>
          <w:rFonts w:ascii="Calibri" w:hAnsi="Calibri" w:cs="Calibri"/>
          <w:bCs/>
          <w:color w:val="000000"/>
          <w:sz w:val="22"/>
          <w:szCs w:val="22"/>
          <w:lang w:eastAsia="en-US"/>
        </w:rPr>
        <w:lastRenderedPageBreak/>
        <w:t xml:space="preserve">El consumo en la adolescencia. Tipos de consumo.La fiesta, la noche, los vínculos. Formas de consumo: ritual, recreación y adicción (historia). </w:t>
      </w:r>
      <w:r w:rsidRPr="00B92A74">
        <w:rPr>
          <w:rFonts w:ascii="Calibri" w:hAnsi="Calibri" w:cs="Calibri"/>
          <w:bCs/>
          <w:color w:val="000000"/>
          <w:sz w:val="22"/>
          <w:szCs w:val="22"/>
          <w:lang w:eastAsia="en-US"/>
        </w:rPr>
        <w:t xml:space="preserve">Las adicciones. Drogas lícitas y socialmente aceptadas. Drogas ilegales e ilícitas.   </w:t>
      </w:r>
    </w:p>
    <w:p w:rsidR="00B92A74" w:rsidRDefault="00B92A74" w:rsidP="00603EBA">
      <w:pPr>
        <w:jc w:val="both"/>
        <w:rPr>
          <w:rFonts w:ascii="Calibri" w:hAnsi="Calibri" w:cs="Calibri"/>
          <w:b/>
          <w:bCs/>
          <w:color w:val="000000"/>
          <w:sz w:val="22"/>
          <w:szCs w:val="22"/>
          <w:lang w:val="es-AR" w:eastAsia="en-US"/>
        </w:rPr>
      </w:pPr>
    </w:p>
    <w:p w:rsidR="00B92A74" w:rsidRDefault="00B92A74" w:rsidP="00603EBA">
      <w:pPr>
        <w:jc w:val="both"/>
        <w:rPr>
          <w:rFonts w:ascii="Calibri" w:hAnsi="Calibri" w:cs="Calibri"/>
          <w:b/>
          <w:bCs/>
          <w:color w:val="000000"/>
          <w:sz w:val="22"/>
          <w:szCs w:val="22"/>
          <w:lang w:val="es-AR" w:eastAsia="en-US"/>
        </w:rPr>
      </w:pPr>
    </w:p>
    <w:p w:rsidR="00603EBA" w:rsidRPr="00603EBA" w:rsidRDefault="00603EBA" w:rsidP="00603EBA">
      <w:pPr>
        <w:jc w:val="both"/>
        <w:rPr>
          <w:rFonts w:ascii="Calibri" w:hAnsi="Calibri" w:cs="Calibri"/>
          <w:b/>
          <w:bCs/>
          <w:color w:val="000000"/>
          <w:sz w:val="22"/>
          <w:szCs w:val="22"/>
          <w:lang w:val="es-AR" w:eastAsia="en-US"/>
        </w:rPr>
      </w:pPr>
      <w:r w:rsidRPr="00603EBA">
        <w:rPr>
          <w:rFonts w:ascii="Calibri" w:hAnsi="Calibri" w:cs="Calibri"/>
          <w:b/>
          <w:bCs/>
          <w:color w:val="000000"/>
          <w:sz w:val="22"/>
          <w:szCs w:val="22"/>
          <w:lang w:val="es-AR" w:eastAsia="en-US"/>
        </w:rPr>
        <w:t>Bibliografía</w:t>
      </w:r>
    </w:p>
    <w:p w:rsidR="00603EBA" w:rsidRPr="00603EBA" w:rsidRDefault="00603EBA" w:rsidP="00603EBA">
      <w:pPr>
        <w:jc w:val="both"/>
        <w:rPr>
          <w:rFonts w:ascii="Calibri" w:hAnsi="Calibri" w:cs="Calibri"/>
          <w:bCs/>
          <w:color w:val="000000"/>
          <w:sz w:val="22"/>
          <w:szCs w:val="22"/>
          <w:lang w:val="es-AR" w:eastAsia="en-US"/>
        </w:rPr>
      </w:pPr>
      <w:r w:rsidRPr="00603EBA">
        <w:rPr>
          <w:rFonts w:ascii="Calibri" w:hAnsi="Calibri" w:cs="Calibri"/>
          <w:bCs/>
          <w:color w:val="000000"/>
          <w:sz w:val="22"/>
          <w:szCs w:val="22"/>
          <w:lang w:val="es-AR" w:eastAsia="en-US"/>
        </w:rPr>
        <w:t>Berardi, Franco, Fábrica de la infelicidad, Madrid, Traficantes de sueños, 2002</w:t>
      </w:r>
    </w:p>
    <w:p w:rsidR="00603EBA" w:rsidRPr="00603EBA" w:rsidRDefault="00603EBA" w:rsidP="00603EBA">
      <w:pPr>
        <w:jc w:val="both"/>
        <w:rPr>
          <w:rFonts w:ascii="Calibri" w:hAnsi="Calibri" w:cs="Calibri"/>
          <w:bCs/>
          <w:color w:val="000000"/>
          <w:sz w:val="22"/>
          <w:szCs w:val="22"/>
          <w:lang w:val="es-AR" w:eastAsia="en-US"/>
        </w:rPr>
      </w:pPr>
      <w:r w:rsidRPr="00603EBA">
        <w:rPr>
          <w:rFonts w:ascii="Calibri" w:hAnsi="Calibri" w:cs="Calibri"/>
          <w:bCs/>
          <w:color w:val="000000"/>
          <w:sz w:val="22"/>
          <w:szCs w:val="22"/>
          <w:lang w:val="es-AR" w:eastAsia="en-US"/>
        </w:rPr>
        <w:t>------------------, Sociedades Post-Alfa, Buenos Aires, Tinta Limón, 2007</w:t>
      </w:r>
    </w:p>
    <w:p w:rsidR="00603EBA" w:rsidRPr="00603EBA" w:rsidRDefault="00603EBA" w:rsidP="00603EBA">
      <w:pPr>
        <w:jc w:val="both"/>
        <w:rPr>
          <w:rFonts w:ascii="Calibri" w:hAnsi="Calibri" w:cs="Calibri"/>
          <w:bCs/>
          <w:color w:val="000000"/>
          <w:sz w:val="22"/>
          <w:szCs w:val="22"/>
          <w:lang w:val="es-AR" w:eastAsia="en-US"/>
        </w:rPr>
      </w:pPr>
      <w:r w:rsidRPr="00603EBA">
        <w:rPr>
          <w:rFonts w:ascii="Calibri" w:hAnsi="Calibri" w:cs="Calibri"/>
          <w:bCs/>
          <w:color w:val="000000"/>
          <w:sz w:val="22"/>
          <w:szCs w:val="22"/>
          <w:lang w:val="es-AR" w:eastAsia="en-US"/>
        </w:rPr>
        <w:t>Castells, Manuel, La Era de la Información. México. Siglo XXI, 1999.</w:t>
      </w:r>
    </w:p>
    <w:p w:rsidR="00354C62" w:rsidRDefault="00354C62" w:rsidP="00603EBA">
      <w:pPr>
        <w:jc w:val="both"/>
        <w:rPr>
          <w:rFonts w:ascii="Calibri" w:hAnsi="Calibri" w:cs="Calibri"/>
          <w:bCs/>
          <w:color w:val="000000"/>
          <w:sz w:val="22"/>
          <w:szCs w:val="22"/>
          <w:lang w:val="es-AR" w:eastAsia="en-US"/>
        </w:rPr>
      </w:pPr>
      <w:r w:rsidRPr="00354C62">
        <w:rPr>
          <w:rFonts w:ascii="Calibri" w:hAnsi="Calibri" w:cs="Calibri"/>
          <w:bCs/>
          <w:color w:val="000000"/>
          <w:sz w:val="22"/>
          <w:szCs w:val="22"/>
          <w:lang w:val="es-AR" w:eastAsia="en-US"/>
        </w:rPr>
        <w:t xml:space="preserve">Di Palma, </w:t>
      </w:r>
      <w:r>
        <w:rPr>
          <w:rFonts w:ascii="Calibri" w:hAnsi="Calibri" w:cs="Calibri"/>
          <w:bCs/>
          <w:color w:val="000000"/>
          <w:sz w:val="22"/>
          <w:szCs w:val="22"/>
          <w:lang w:val="es-AR" w:eastAsia="en-US"/>
        </w:rPr>
        <w:t xml:space="preserve">Carolina, </w:t>
      </w:r>
      <w:r w:rsidRPr="00354C62">
        <w:rPr>
          <w:rFonts w:ascii="Calibri" w:hAnsi="Calibri" w:cs="Calibri"/>
          <w:bCs/>
          <w:color w:val="000000"/>
          <w:sz w:val="22"/>
          <w:szCs w:val="22"/>
          <w:lang w:val="es-AR" w:eastAsia="en-US"/>
        </w:rPr>
        <w:t>Felicidad asegurada (I</w:t>
      </w:r>
      <w:r>
        <w:rPr>
          <w:rFonts w:ascii="Calibri" w:hAnsi="Calibri" w:cs="Calibri"/>
          <w:bCs/>
          <w:color w:val="000000"/>
          <w:sz w:val="22"/>
          <w:szCs w:val="22"/>
          <w:lang w:val="es-AR" w:eastAsia="en-US"/>
        </w:rPr>
        <w:t>, II, III y IV)</w:t>
      </w:r>
      <w:r w:rsidRPr="00354C62">
        <w:rPr>
          <w:rFonts w:ascii="Calibri" w:hAnsi="Calibri" w:cs="Calibri"/>
          <w:bCs/>
          <w:color w:val="000000"/>
          <w:sz w:val="22"/>
          <w:szCs w:val="22"/>
          <w:lang w:val="es-AR" w:eastAsia="en-US"/>
        </w:rPr>
        <w:t>, Visibilidad y vigilancia: capitalismos no democráticos y dispositivos de excepción</w:t>
      </w:r>
      <w:r>
        <w:rPr>
          <w:rFonts w:ascii="Calibri" w:hAnsi="Calibri" w:cs="Calibri"/>
          <w:bCs/>
          <w:color w:val="000000"/>
          <w:sz w:val="22"/>
          <w:szCs w:val="22"/>
          <w:lang w:val="es-AR" w:eastAsia="en-US"/>
        </w:rPr>
        <w:t xml:space="preserve">. En anarquíacoronada.blogspot.com </w:t>
      </w:r>
    </w:p>
    <w:p w:rsidR="00364E02" w:rsidRDefault="00364E02" w:rsidP="00364E02">
      <w:pPr>
        <w:jc w:val="both"/>
        <w:rPr>
          <w:rFonts w:ascii="Calibri" w:hAnsi="Calibri" w:cs="Calibri"/>
          <w:bCs/>
          <w:color w:val="000000"/>
          <w:sz w:val="22"/>
          <w:szCs w:val="22"/>
          <w:lang w:val="es-AR" w:eastAsia="en-US"/>
        </w:rPr>
      </w:pPr>
      <w:r w:rsidRPr="00364E02">
        <w:rPr>
          <w:rFonts w:ascii="Calibri" w:hAnsi="Calibri" w:cs="Calibri"/>
          <w:bCs/>
          <w:color w:val="000000"/>
          <w:sz w:val="22"/>
          <w:szCs w:val="22"/>
          <w:lang w:val="es-AR" w:eastAsia="en-US"/>
        </w:rPr>
        <w:t>García Suárez</w:t>
      </w:r>
      <w:r>
        <w:rPr>
          <w:rFonts w:ascii="Calibri" w:hAnsi="Calibri" w:cs="Calibri"/>
          <w:bCs/>
          <w:color w:val="000000"/>
          <w:sz w:val="22"/>
          <w:szCs w:val="22"/>
          <w:lang w:val="es-AR" w:eastAsia="en-US"/>
        </w:rPr>
        <w:t xml:space="preserve">, </w:t>
      </w:r>
      <w:r w:rsidRPr="00364E02">
        <w:rPr>
          <w:rFonts w:ascii="Calibri" w:hAnsi="Calibri" w:cs="Calibri"/>
          <w:bCs/>
          <w:color w:val="000000"/>
          <w:sz w:val="22"/>
          <w:szCs w:val="22"/>
          <w:lang w:val="es-AR" w:eastAsia="en-US"/>
        </w:rPr>
        <w:t>Carlos Iván</w:t>
      </w:r>
      <w:r>
        <w:rPr>
          <w:rFonts w:ascii="Calibri" w:hAnsi="Calibri" w:cs="Calibri"/>
          <w:bCs/>
          <w:color w:val="000000"/>
          <w:sz w:val="22"/>
          <w:szCs w:val="22"/>
          <w:lang w:val="es-AR" w:eastAsia="en-US"/>
        </w:rPr>
        <w:t xml:space="preserve">, </w:t>
      </w:r>
      <w:r w:rsidRPr="00364E02">
        <w:rPr>
          <w:rFonts w:ascii="Calibri" w:hAnsi="Calibri" w:cs="Calibri"/>
          <w:bCs/>
          <w:color w:val="000000"/>
          <w:sz w:val="22"/>
          <w:szCs w:val="22"/>
          <w:lang w:val="es-AR" w:eastAsia="en-US"/>
        </w:rPr>
        <w:t>LA PEDAGOGÍA DEL CUERPO COMO BASTIÓN DEL GÉNERO</w:t>
      </w:r>
      <w:r w:rsidR="0053243D">
        <w:rPr>
          <w:rFonts w:ascii="Calibri" w:hAnsi="Calibri" w:cs="Calibri"/>
          <w:bCs/>
          <w:color w:val="000000"/>
          <w:sz w:val="22"/>
          <w:szCs w:val="22"/>
          <w:lang w:val="es-AR" w:eastAsia="en-US"/>
        </w:rPr>
        <w:t xml:space="preserve"> </w:t>
      </w:r>
      <w:r w:rsidRPr="00364E02">
        <w:rPr>
          <w:rFonts w:ascii="Calibri" w:hAnsi="Calibri" w:cs="Calibri"/>
          <w:bCs/>
          <w:color w:val="000000"/>
          <w:sz w:val="22"/>
          <w:szCs w:val="22"/>
          <w:lang w:val="es-AR" w:eastAsia="en-US"/>
        </w:rPr>
        <w:t>Nómadas (Col), núm. 14, abril, 2001, pp. 124-139,Universidad CentralColombia</w:t>
      </w:r>
    </w:p>
    <w:p w:rsidR="00364E02" w:rsidRDefault="00364E02" w:rsidP="00603EBA">
      <w:pPr>
        <w:jc w:val="both"/>
        <w:rPr>
          <w:rFonts w:ascii="Calibri" w:hAnsi="Calibri" w:cs="Calibri"/>
          <w:bCs/>
          <w:color w:val="000000"/>
          <w:sz w:val="22"/>
          <w:szCs w:val="22"/>
          <w:lang w:val="es-AR" w:eastAsia="en-US"/>
        </w:rPr>
      </w:pPr>
      <w:r w:rsidRPr="00364E02">
        <w:rPr>
          <w:rFonts w:ascii="Calibri" w:hAnsi="Calibri" w:cs="Calibri"/>
          <w:bCs/>
          <w:color w:val="000000"/>
          <w:sz w:val="22"/>
          <w:szCs w:val="22"/>
          <w:lang w:val="es-AR" w:eastAsia="en-US"/>
        </w:rPr>
        <w:t xml:space="preserve">Ingrassia, Franco (comp.), Estéticas de la dispersión, Rosario, Beatriz Viterbo Editora, 2013  </w:t>
      </w:r>
    </w:p>
    <w:p w:rsidR="00354C62" w:rsidRDefault="00AE455E" w:rsidP="00603EBA">
      <w:pPr>
        <w:jc w:val="both"/>
        <w:rPr>
          <w:rFonts w:ascii="Calibri" w:hAnsi="Calibri" w:cs="Calibri"/>
          <w:bCs/>
          <w:color w:val="000000"/>
          <w:sz w:val="22"/>
          <w:szCs w:val="22"/>
          <w:lang w:val="es-AR" w:eastAsia="en-US"/>
        </w:rPr>
      </w:pPr>
      <w:r>
        <w:rPr>
          <w:rFonts w:ascii="Calibri" w:hAnsi="Calibri" w:cs="Calibri"/>
          <w:bCs/>
          <w:color w:val="000000"/>
          <w:sz w:val="22"/>
          <w:szCs w:val="22"/>
          <w:lang w:val="es-AR" w:eastAsia="en-US"/>
        </w:rPr>
        <w:t xml:space="preserve">Justo, Carolina, La enseñanza de la ESI en el nivel secundario (clases I, II, II y IV), </w:t>
      </w:r>
      <w:r w:rsidR="00364E02">
        <w:rPr>
          <w:rFonts w:ascii="Calibri" w:hAnsi="Calibri" w:cs="Calibri"/>
          <w:bCs/>
          <w:color w:val="000000"/>
          <w:sz w:val="22"/>
          <w:szCs w:val="22"/>
          <w:lang w:val="es-AR" w:eastAsia="en-US"/>
        </w:rPr>
        <w:t>ficha de cátedra.</w:t>
      </w:r>
    </w:p>
    <w:p w:rsidR="00364E02" w:rsidRDefault="00364E02" w:rsidP="00603EBA">
      <w:pPr>
        <w:jc w:val="both"/>
        <w:rPr>
          <w:rFonts w:ascii="Calibri" w:hAnsi="Calibri" w:cs="Calibri"/>
          <w:bCs/>
          <w:color w:val="000000"/>
          <w:sz w:val="22"/>
          <w:szCs w:val="22"/>
          <w:lang w:val="es-AR" w:eastAsia="en-US"/>
        </w:rPr>
      </w:pPr>
      <w:r w:rsidRPr="00364E02">
        <w:rPr>
          <w:rFonts w:ascii="Calibri" w:hAnsi="Calibri" w:cs="Calibri"/>
          <w:bCs/>
          <w:color w:val="000000"/>
          <w:sz w:val="22"/>
          <w:szCs w:val="22"/>
          <w:lang w:val="es-AR" w:eastAsia="en-US"/>
        </w:rPr>
        <w:t>Lewcowicz, Ignacio, Subjetividad contemporánea: entre el consumo y la adicción, Universidad de La Plata, Facultad de Psicología, ficha de cátedra</w:t>
      </w:r>
    </w:p>
    <w:p w:rsidR="00C84D69" w:rsidRDefault="00BF413C" w:rsidP="00603EBA">
      <w:pPr>
        <w:jc w:val="both"/>
        <w:rPr>
          <w:rFonts w:ascii="Calibri" w:hAnsi="Calibri" w:cs="Calibri"/>
          <w:bCs/>
          <w:color w:val="000000"/>
          <w:sz w:val="22"/>
          <w:szCs w:val="22"/>
          <w:lang w:val="es-AR" w:eastAsia="en-US"/>
        </w:rPr>
      </w:pPr>
      <w:r w:rsidRPr="00BF413C">
        <w:rPr>
          <w:rFonts w:ascii="Calibri" w:hAnsi="Calibri" w:cs="Calibri"/>
          <w:bCs/>
          <w:color w:val="000000"/>
          <w:sz w:val="22"/>
          <w:szCs w:val="22"/>
          <w:lang w:val="es-AR" w:eastAsia="en-US"/>
        </w:rPr>
        <w:t>SCHNAIDER, Romina, ZAROWSKY, Mariano y LLAMAZARES, Kalil, Comunicación para principiantes, Buenos Aires, Era Naciente, 2005.</w:t>
      </w:r>
    </w:p>
    <w:p w:rsidR="00603EBA" w:rsidRPr="00603EBA" w:rsidRDefault="00603EBA" w:rsidP="00603EBA">
      <w:pPr>
        <w:jc w:val="both"/>
        <w:rPr>
          <w:rFonts w:ascii="Calibri" w:hAnsi="Calibri" w:cs="Calibri"/>
          <w:bCs/>
          <w:color w:val="000000"/>
          <w:sz w:val="22"/>
          <w:szCs w:val="22"/>
          <w:lang w:val="es-AR" w:eastAsia="en-US"/>
        </w:rPr>
      </w:pPr>
      <w:r w:rsidRPr="00603EBA">
        <w:rPr>
          <w:rFonts w:ascii="Calibri" w:hAnsi="Calibri" w:cs="Calibri"/>
          <w:bCs/>
          <w:color w:val="000000"/>
          <w:sz w:val="22"/>
          <w:szCs w:val="22"/>
          <w:lang w:val="es-AR" w:eastAsia="en-US"/>
        </w:rPr>
        <w:t>Vargas, Virginia, Ciudadanías globales y sociedades civiles globales. Pistas para el análisis. Lima, 2000.</w:t>
      </w:r>
    </w:p>
    <w:p w:rsidR="00BB6A4D" w:rsidRDefault="00AE455E" w:rsidP="00AE455E">
      <w:pPr>
        <w:jc w:val="both"/>
        <w:rPr>
          <w:rFonts w:ascii="Calibri" w:hAnsi="Calibri" w:cs="Calibri"/>
          <w:bCs/>
          <w:color w:val="000000"/>
          <w:sz w:val="22"/>
          <w:szCs w:val="22"/>
          <w:lang w:val="es-AR" w:eastAsia="en-US"/>
        </w:rPr>
      </w:pPr>
      <w:r w:rsidRPr="00AE455E">
        <w:rPr>
          <w:rFonts w:ascii="Calibri" w:hAnsi="Calibri" w:cs="Calibri"/>
          <w:bCs/>
          <w:color w:val="000000"/>
          <w:sz w:val="22"/>
          <w:szCs w:val="22"/>
          <w:lang w:val="es-AR" w:eastAsia="en-US"/>
        </w:rPr>
        <w:t>CZERESNIA</w:t>
      </w:r>
      <w:r>
        <w:rPr>
          <w:rFonts w:ascii="Calibri" w:hAnsi="Calibri" w:cs="Calibri"/>
          <w:bCs/>
          <w:color w:val="000000"/>
          <w:sz w:val="22"/>
          <w:szCs w:val="22"/>
          <w:lang w:val="es-AR" w:eastAsia="en-US"/>
        </w:rPr>
        <w:t xml:space="preserve">, Dina, </w:t>
      </w:r>
      <w:r w:rsidRPr="00AE455E">
        <w:rPr>
          <w:rFonts w:ascii="Calibri" w:hAnsi="Calibri" w:cs="Calibri"/>
          <w:bCs/>
          <w:color w:val="000000"/>
          <w:sz w:val="22"/>
          <w:szCs w:val="22"/>
          <w:lang w:val="es-AR" w:eastAsia="en-US"/>
        </w:rPr>
        <w:t>El concepto de salud y la diferenciaentre prevención y promoción</w:t>
      </w:r>
      <w:r>
        <w:rPr>
          <w:rFonts w:ascii="Calibri" w:hAnsi="Calibri" w:cs="Calibri"/>
          <w:bCs/>
          <w:color w:val="000000"/>
          <w:sz w:val="22"/>
          <w:szCs w:val="22"/>
          <w:lang w:val="es-AR" w:eastAsia="en-US"/>
        </w:rPr>
        <w:t xml:space="preserve">. </w:t>
      </w:r>
      <w:r w:rsidRPr="00AE455E">
        <w:rPr>
          <w:rFonts w:ascii="Calibri" w:hAnsi="Calibri" w:cs="Calibri"/>
          <w:bCs/>
          <w:color w:val="000000"/>
          <w:sz w:val="22"/>
          <w:szCs w:val="22"/>
          <w:lang w:val="es-AR" w:eastAsia="en-US"/>
        </w:rPr>
        <w:t>Introducción</w:t>
      </w:r>
    </w:p>
    <w:p w:rsidR="00BB6A4D" w:rsidRDefault="00BB6A4D" w:rsidP="00BB6A4D">
      <w:pPr>
        <w:rPr>
          <w:rFonts w:ascii="Calibri" w:hAnsi="Calibri" w:cs="Calibri"/>
          <w:sz w:val="22"/>
          <w:szCs w:val="22"/>
          <w:lang w:val="es-AR" w:eastAsia="en-US"/>
        </w:rPr>
      </w:pPr>
    </w:p>
    <w:p w:rsidR="00603EBA" w:rsidRPr="00BB6A4D" w:rsidRDefault="00BB6A4D" w:rsidP="00BB6A4D">
      <w:pPr>
        <w:jc w:val="both"/>
        <w:rPr>
          <w:rFonts w:ascii="Calibri" w:hAnsi="Calibri" w:cs="Calibri"/>
          <w:sz w:val="22"/>
          <w:szCs w:val="22"/>
          <w:lang w:val="es-AR" w:eastAsia="en-US"/>
        </w:rPr>
      </w:pPr>
      <w:r>
        <w:rPr>
          <w:rFonts w:ascii="Calibri" w:hAnsi="Calibri" w:cs="Calibri"/>
          <w:sz w:val="22"/>
          <w:szCs w:val="22"/>
          <w:lang w:val="es-AR" w:eastAsia="en-US"/>
        </w:rPr>
        <w:t>Además se utilizarán diversos materiales periodísticos y audiovisuales seleccionados por el profesor.</w:t>
      </w:r>
      <w:bookmarkStart w:id="0" w:name="_GoBack"/>
      <w:bookmarkEnd w:id="0"/>
    </w:p>
    <w:sectPr w:rsidR="00603EBA" w:rsidRPr="00BB6A4D" w:rsidSect="00603EBA">
      <w:footerReference w:type="default" r:id="rId7"/>
      <w:pgSz w:w="11907" w:h="16840" w:code="9"/>
      <w:pgMar w:top="993" w:right="1701" w:bottom="16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3BE" w:rsidRDefault="007E73BE" w:rsidP="006B45EF">
      <w:r>
        <w:separator/>
      </w:r>
    </w:p>
  </w:endnote>
  <w:endnote w:type="continuationSeparator" w:id="1">
    <w:p w:rsidR="007E73BE" w:rsidRDefault="007E73BE" w:rsidP="006B45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344178"/>
      <w:docPartObj>
        <w:docPartGallery w:val="Page Numbers (Bottom of Page)"/>
        <w:docPartUnique/>
      </w:docPartObj>
    </w:sdtPr>
    <w:sdtContent>
      <w:p w:rsidR="006B45EF" w:rsidRDefault="00C70644">
        <w:pPr>
          <w:pStyle w:val="Piedepgina"/>
          <w:jc w:val="right"/>
        </w:pPr>
        <w:r>
          <w:fldChar w:fldCharType="begin"/>
        </w:r>
        <w:r w:rsidR="006B45EF">
          <w:instrText>PAGE   \* MERGEFORMAT</w:instrText>
        </w:r>
        <w:r>
          <w:fldChar w:fldCharType="separate"/>
        </w:r>
        <w:r w:rsidR="0053243D">
          <w:rPr>
            <w:noProof/>
          </w:rPr>
          <w:t>2</w:t>
        </w:r>
        <w:r>
          <w:fldChar w:fldCharType="end"/>
        </w:r>
      </w:p>
    </w:sdtContent>
  </w:sdt>
  <w:p w:rsidR="006B45EF" w:rsidRDefault="006B45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3BE" w:rsidRDefault="007E73BE" w:rsidP="006B45EF">
      <w:r>
        <w:separator/>
      </w:r>
    </w:p>
  </w:footnote>
  <w:footnote w:type="continuationSeparator" w:id="1">
    <w:p w:rsidR="007E73BE" w:rsidRDefault="007E73BE" w:rsidP="006B4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B5845"/>
    <w:multiLevelType w:val="hybridMultilevel"/>
    <w:tmpl w:val="51BAA62A"/>
    <w:lvl w:ilvl="0" w:tplc="A0569040">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F025D74"/>
    <w:multiLevelType w:val="hybridMultilevel"/>
    <w:tmpl w:val="0E2AA9CC"/>
    <w:lvl w:ilvl="0" w:tplc="0C0A000F">
      <w:start w:val="1"/>
      <w:numFmt w:val="decimal"/>
      <w:lvlText w:val="%1."/>
      <w:lvlJc w:val="left"/>
      <w:pPr>
        <w:ind w:left="720" w:hanging="360"/>
      </w:pPr>
    </w:lvl>
    <w:lvl w:ilvl="1" w:tplc="C7C6A610">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F0D03B6"/>
    <w:multiLevelType w:val="hybridMultilevel"/>
    <w:tmpl w:val="32207CF4"/>
    <w:lvl w:ilvl="0" w:tplc="85F0B94C">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F21C2"/>
    <w:rsid w:val="00000A36"/>
    <w:rsid w:val="00034D41"/>
    <w:rsid w:val="00054503"/>
    <w:rsid w:val="00062200"/>
    <w:rsid w:val="00063B68"/>
    <w:rsid w:val="000641D4"/>
    <w:rsid w:val="00074295"/>
    <w:rsid w:val="00085A52"/>
    <w:rsid w:val="000B145B"/>
    <w:rsid w:val="000B3E4F"/>
    <w:rsid w:val="000B5AC7"/>
    <w:rsid w:val="000B6CE7"/>
    <w:rsid w:val="00103C98"/>
    <w:rsid w:val="0011162A"/>
    <w:rsid w:val="00120817"/>
    <w:rsid w:val="0012089F"/>
    <w:rsid w:val="00132AB8"/>
    <w:rsid w:val="001363D9"/>
    <w:rsid w:val="001626FF"/>
    <w:rsid w:val="00164C89"/>
    <w:rsid w:val="001815A4"/>
    <w:rsid w:val="001A5BC9"/>
    <w:rsid w:val="001C3902"/>
    <w:rsid w:val="0022435F"/>
    <w:rsid w:val="00256EBF"/>
    <w:rsid w:val="00297628"/>
    <w:rsid w:val="002B5B56"/>
    <w:rsid w:val="002C5CAD"/>
    <w:rsid w:val="002F3EAC"/>
    <w:rsid w:val="00304474"/>
    <w:rsid w:val="003501D2"/>
    <w:rsid w:val="00354C62"/>
    <w:rsid w:val="00361DAC"/>
    <w:rsid w:val="0036305F"/>
    <w:rsid w:val="003630E0"/>
    <w:rsid w:val="003635AB"/>
    <w:rsid w:val="00364E02"/>
    <w:rsid w:val="00370818"/>
    <w:rsid w:val="0037341C"/>
    <w:rsid w:val="00376349"/>
    <w:rsid w:val="00385027"/>
    <w:rsid w:val="00387857"/>
    <w:rsid w:val="0039347C"/>
    <w:rsid w:val="003C5E41"/>
    <w:rsid w:val="003D5995"/>
    <w:rsid w:val="003F4E4E"/>
    <w:rsid w:val="004134EC"/>
    <w:rsid w:val="00417464"/>
    <w:rsid w:val="004227F5"/>
    <w:rsid w:val="0044179B"/>
    <w:rsid w:val="004440B1"/>
    <w:rsid w:val="00454075"/>
    <w:rsid w:val="00472F50"/>
    <w:rsid w:val="00473DE8"/>
    <w:rsid w:val="004956D9"/>
    <w:rsid w:val="004A1E25"/>
    <w:rsid w:val="004F612E"/>
    <w:rsid w:val="0053243D"/>
    <w:rsid w:val="005420D0"/>
    <w:rsid w:val="00563303"/>
    <w:rsid w:val="00566244"/>
    <w:rsid w:val="00574A01"/>
    <w:rsid w:val="005A26C2"/>
    <w:rsid w:val="005C0428"/>
    <w:rsid w:val="005E730B"/>
    <w:rsid w:val="006027B3"/>
    <w:rsid w:val="00603EBA"/>
    <w:rsid w:val="00641375"/>
    <w:rsid w:val="00652878"/>
    <w:rsid w:val="00656F0E"/>
    <w:rsid w:val="00687ADA"/>
    <w:rsid w:val="006A4050"/>
    <w:rsid w:val="006B45EF"/>
    <w:rsid w:val="006C0701"/>
    <w:rsid w:val="006D3EC5"/>
    <w:rsid w:val="006F4D67"/>
    <w:rsid w:val="00701DEB"/>
    <w:rsid w:val="00712F55"/>
    <w:rsid w:val="00724737"/>
    <w:rsid w:val="0075279C"/>
    <w:rsid w:val="00777542"/>
    <w:rsid w:val="00782D6D"/>
    <w:rsid w:val="0078665A"/>
    <w:rsid w:val="00790C52"/>
    <w:rsid w:val="00790CA5"/>
    <w:rsid w:val="007969BE"/>
    <w:rsid w:val="007A39CF"/>
    <w:rsid w:val="007E73BE"/>
    <w:rsid w:val="00813083"/>
    <w:rsid w:val="008142E2"/>
    <w:rsid w:val="008460B7"/>
    <w:rsid w:val="00851ACA"/>
    <w:rsid w:val="00851AE8"/>
    <w:rsid w:val="00884121"/>
    <w:rsid w:val="0089155E"/>
    <w:rsid w:val="008974AD"/>
    <w:rsid w:val="00897508"/>
    <w:rsid w:val="008A6313"/>
    <w:rsid w:val="008B0271"/>
    <w:rsid w:val="008E1AB3"/>
    <w:rsid w:val="009065B2"/>
    <w:rsid w:val="0092272B"/>
    <w:rsid w:val="00922AAD"/>
    <w:rsid w:val="009349F4"/>
    <w:rsid w:val="0095797F"/>
    <w:rsid w:val="0097032E"/>
    <w:rsid w:val="0098427C"/>
    <w:rsid w:val="00985A3E"/>
    <w:rsid w:val="00985D48"/>
    <w:rsid w:val="00996220"/>
    <w:rsid w:val="009D3139"/>
    <w:rsid w:val="009D425D"/>
    <w:rsid w:val="009E411D"/>
    <w:rsid w:val="00A25D32"/>
    <w:rsid w:val="00A25E33"/>
    <w:rsid w:val="00A27EFC"/>
    <w:rsid w:val="00A62169"/>
    <w:rsid w:val="00A8268C"/>
    <w:rsid w:val="00A8559D"/>
    <w:rsid w:val="00A86334"/>
    <w:rsid w:val="00A96F49"/>
    <w:rsid w:val="00AC17A6"/>
    <w:rsid w:val="00AE455E"/>
    <w:rsid w:val="00AE6736"/>
    <w:rsid w:val="00B1128A"/>
    <w:rsid w:val="00B150EA"/>
    <w:rsid w:val="00B40757"/>
    <w:rsid w:val="00B600FD"/>
    <w:rsid w:val="00B75A6C"/>
    <w:rsid w:val="00B83938"/>
    <w:rsid w:val="00B839A7"/>
    <w:rsid w:val="00B92A74"/>
    <w:rsid w:val="00B969FB"/>
    <w:rsid w:val="00BA2E43"/>
    <w:rsid w:val="00BA468F"/>
    <w:rsid w:val="00BB6A4D"/>
    <w:rsid w:val="00BE1382"/>
    <w:rsid w:val="00BF21C2"/>
    <w:rsid w:val="00BF413C"/>
    <w:rsid w:val="00C154BB"/>
    <w:rsid w:val="00C70644"/>
    <w:rsid w:val="00C847B8"/>
    <w:rsid w:val="00C84D69"/>
    <w:rsid w:val="00C90C9D"/>
    <w:rsid w:val="00CB1231"/>
    <w:rsid w:val="00CB5EAA"/>
    <w:rsid w:val="00CC460F"/>
    <w:rsid w:val="00CD1372"/>
    <w:rsid w:val="00CE1B22"/>
    <w:rsid w:val="00D10B38"/>
    <w:rsid w:val="00D114FC"/>
    <w:rsid w:val="00D21B47"/>
    <w:rsid w:val="00D45376"/>
    <w:rsid w:val="00DB374B"/>
    <w:rsid w:val="00DC21A8"/>
    <w:rsid w:val="00DC7DC3"/>
    <w:rsid w:val="00DF5E7C"/>
    <w:rsid w:val="00E20DE0"/>
    <w:rsid w:val="00E24B89"/>
    <w:rsid w:val="00E338A5"/>
    <w:rsid w:val="00E42B83"/>
    <w:rsid w:val="00E4581F"/>
    <w:rsid w:val="00E509AA"/>
    <w:rsid w:val="00E72C38"/>
    <w:rsid w:val="00E73324"/>
    <w:rsid w:val="00E7593A"/>
    <w:rsid w:val="00E96FA3"/>
    <w:rsid w:val="00EA6373"/>
    <w:rsid w:val="00EC7395"/>
    <w:rsid w:val="00ED09F4"/>
    <w:rsid w:val="00ED3701"/>
    <w:rsid w:val="00EF7F65"/>
    <w:rsid w:val="00F01F99"/>
    <w:rsid w:val="00F40370"/>
    <w:rsid w:val="00F44413"/>
    <w:rsid w:val="00F60277"/>
    <w:rsid w:val="00F61BDE"/>
    <w:rsid w:val="00F96133"/>
    <w:rsid w:val="00FA4471"/>
    <w:rsid w:val="00FB3C51"/>
    <w:rsid w:val="00FE10C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71"/>
    <w:rPr>
      <w:rFonts w:cs="Courier New"/>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B0271"/>
    <w:pPr>
      <w:autoSpaceDE w:val="0"/>
      <w:autoSpaceDN w:val="0"/>
      <w:adjustRightInd w:val="0"/>
    </w:pPr>
    <w:rPr>
      <w:rFonts w:ascii="Arial" w:hAnsi="Arial" w:cs="Arial"/>
      <w:color w:val="000000"/>
      <w:sz w:val="24"/>
      <w:szCs w:val="24"/>
    </w:rPr>
  </w:style>
  <w:style w:type="paragraph" w:styleId="Textoindependiente3">
    <w:name w:val="Body Text 3"/>
    <w:basedOn w:val="Normal"/>
    <w:rsid w:val="008B0271"/>
    <w:pPr>
      <w:spacing w:after="120"/>
    </w:pPr>
    <w:rPr>
      <w:rFonts w:cs="Times New Roman"/>
      <w:sz w:val="16"/>
      <w:szCs w:val="16"/>
      <w:lang w:val="es-AR" w:eastAsia="es-MX"/>
    </w:rPr>
  </w:style>
  <w:style w:type="paragraph" w:styleId="Mapadeldocumento">
    <w:name w:val="Document Map"/>
    <w:basedOn w:val="Normal"/>
    <w:semiHidden/>
    <w:rsid w:val="006C0701"/>
    <w:pPr>
      <w:shd w:val="clear" w:color="auto" w:fill="000080"/>
    </w:pPr>
    <w:rPr>
      <w:rFonts w:ascii="Tahoma" w:hAnsi="Tahoma" w:cs="Tahoma"/>
    </w:rPr>
  </w:style>
  <w:style w:type="paragraph" w:styleId="Prrafodelista">
    <w:name w:val="List Paragraph"/>
    <w:basedOn w:val="Normal"/>
    <w:uiPriority w:val="34"/>
    <w:qFormat/>
    <w:rsid w:val="00376349"/>
    <w:pPr>
      <w:ind w:left="720"/>
      <w:contextualSpacing/>
    </w:pPr>
  </w:style>
  <w:style w:type="paragraph" w:styleId="Encabezado">
    <w:name w:val="header"/>
    <w:basedOn w:val="Normal"/>
    <w:link w:val="EncabezadoCar"/>
    <w:uiPriority w:val="99"/>
    <w:unhideWhenUsed/>
    <w:rsid w:val="006B45EF"/>
    <w:pPr>
      <w:tabs>
        <w:tab w:val="center" w:pos="4252"/>
        <w:tab w:val="right" w:pos="8504"/>
      </w:tabs>
    </w:pPr>
  </w:style>
  <w:style w:type="character" w:customStyle="1" w:styleId="EncabezadoCar">
    <w:name w:val="Encabezado Car"/>
    <w:basedOn w:val="Fuentedeprrafopredeter"/>
    <w:link w:val="Encabezado"/>
    <w:uiPriority w:val="99"/>
    <w:rsid w:val="006B45EF"/>
    <w:rPr>
      <w:rFonts w:cs="Courier New"/>
      <w:sz w:val="24"/>
      <w:szCs w:val="24"/>
      <w:lang w:val="es-ES" w:eastAsia="es-ES"/>
    </w:rPr>
  </w:style>
  <w:style w:type="paragraph" w:styleId="Piedepgina">
    <w:name w:val="footer"/>
    <w:basedOn w:val="Normal"/>
    <w:link w:val="PiedepginaCar"/>
    <w:uiPriority w:val="99"/>
    <w:unhideWhenUsed/>
    <w:rsid w:val="006B45EF"/>
    <w:pPr>
      <w:tabs>
        <w:tab w:val="center" w:pos="4252"/>
        <w:tab w:val="right" w:pos="8504"/>
      </w:tabs>
    </w:pPr>
  </w:style>
  <w:style w:type="character" w:customStyle="1" w:styleId="PiedepginaCar">
    <w:name w:val="Pie de página Car"/>
    <w:basedOn w:val="Fuentedeprrafopredeter"/>
    <w:link w:val="Piedepgina"/>
    <w:uiPriority w:val="99"/>
    <w:rsid w:val="006B45EF"/>
    <w:rPr>
      <w:rFonts w:cs="Courier New"/>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3644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PLANIFICACIÓN DE LA MATERIA “COMUNICACIÓN Y TRANSFORMACIONES SOCIOCULTURALES DEL SIGLO XXI”</vt:lpstr>
    </vt:vector>
  </TitlesOfParts>
  <Company>Grizli777</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PLANIFICACIÓN DE LA MATERIA “COMUNICACIÓN Y TRANSFORMACIONES SOCIOCULTURALES DEL SIGLO XXI”</dc:title>
  <dc:creator>A</dc:creator>
  <cp:lastModifiedBy>SECUNDARIA</cp:lastModifiedBy>
  <cp:revision>2</cp:revision>
  <dcterms:created xsi:type="dcterms:W3CDTF">2017-04-27T14:09:00Z</dcterms:created>
  <dcterms:modified xsi:type="dcterms:W3CDTF">2017-04-27T14:09:00Z</dcterms:modified>
</cp:coreProperties>
</file>